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国家奖学金</w:t>
      </w:r>
      <w:r>
        <w:rPr>
          <w:rFonts w:hint="eastAsia" w:ascii="Times New Roman" w:hAnsi="Times New Roman" w:eastAsia="仿宋_GB2312" w:cs="Times New Roman"/>
          <w:sz w:val="32"/>
          <w:szCs w:val="32"/>
        </w:rPr>
        <w:t>学生线上申请</w:t>
      </w:r>
      <w:r>
        <w:rPr>
          <w:rFonts w:hint="eastAsia" w:ascii="Times New Roman" w:hAnsi="Times New Roman" w:eastAsia="仿宋_GB2312" w:cs="Times New Roman"/>
          <w:sz w:val="32"/>
          <w:szCs w:val="32"/>
          <w:lang w:eastAsia="zh-CN"/>
        </w:rPr>
        <w:t>操作流程</w:t>
      </w: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一、登录网址</w:t>
      </w:r>
    </w:p>
    <w:p>
      <w:pPr>
        <w:rPr>
          <w:rFonts w:ascii="宋体" w:hAnsi="宋体" w:eastAsia="宋体" w:cs="宋体"/>
          <w:sz w:val="24"/>
          <w:szCs w:val="24"/>
        </w:rPr>
      </w:pPr>
      <w:r>
        <w:rPr>
          <w:rFonts w:hint="eastAsia" w:ascii="宋体" w:hAnsi="宋体" w:eastAsia="宋体" w:cs="宋体"/>
          <w:sz w:val="24"/>
          <w:szCs w:val="24"/>
        </w:rPr>
        <w:t>1.学生登录网址：</w:t>
      </w:r>
    </w:p>
    <w:p>
      <w:pPr>
        <w:rPr>
          <w:rFonts w:ascii="宋体" w:hAnsi="宋体" w:eastAsia="宋体" w:cs="宋体"/>
          <w:sz w:val="28"/>
          <w:szCs w:val="28"/>
        </w:rPr>
      </w:pPr>
      <w:r>
        <w:fldChar w:fldCharType="begin"/>
      </w:r>
      <w:r>
        <w:instrText xml:space="preserve"> HYPERLINK "http://gxzz.gxeduyun.net/pros/identity/indexgx.action" </w:instrText>
      </w:r>
      <w:r>
        <w:fldChar w:fldCharType="separate"/>
      </w:r>
      <w:r>
        <w:rPr>
          <w:rStyle w:val="4"/>
          <w:rFonts w:ascii="宋体" w:hAnsi="宋体" w:eastAsia="宋体" w:cs="宋体"/>
          <w:sz w:val="28"/>
          <w:szCs w:val="28"/>
        </w:rPr>
        <w:t>http://gxzz.gxeduyun.net/pros/identity/indexgx.action</w:t>
      </w:r>
      <w:r>
        <w:rPr>
          <w:rStyle w:val="4"/>
          <w:rFonts w:ascii="宋体" w:hAnsi="宋体" w:eastAsia="宋体" w:cs="宋体"/>
          <w:sz w:val="28"/>
          <w:szCs w:val="28"/>
        </w:rPr>
        <w:fldChar w:fldCharType="end"/>
      </w:r>
    </w:p>
    <w:p>
      <w:pPr>
        <w:rPr>
          <w:sz w:val="24"/>
          <w:szCs w:val="24"/>
        </w:rPr>
      </w:pPr>
      <w:r>
        <w:rPr>
          <w:rFonts w:hint="eastAsia"/>
          <w:sz w:val="24"/>
          <w:szCs w:val="24"/>
        </w:rPr>
        <w:t>2.系统支持： 360安全浏览器（极速模式）、搜狗、火狐浏览器等</w:t>
      </w:r>
    </w:p>
    <w:p>
      <w:pPr>
        <w:rPr>
          <w:sz w:val="24"/>
          <w:szCs w:val="24"/>
        </w:rPr>
      </w:pPr>
      <w:r>
        <w:rPr>
          <w:rFonts w:hint="eastAsia"/>
          <w:sz w:val="24"/>
          <w:szCs w:val="24"/>
        </w:rPr>
        <w:t>3.学生登录账号为身份证号    密码为身份证号后6位</w:t>
      </w:r>
    </w:p>
    <w:p>
      <w:pPr>
        <w:rPr>
          <w:sz w:val="24"/>
          <w:szCs w:val="24"/>
        </w:rPr>
      </w:pPr>
    </w:p>
    <w:p>
      <w:r>
        <w:drawing>
          <wp:inline distT="0" distB="0" distL="0" distR="0">
            <wp:extent cx="5273040" cy="3562350"/>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274310" cy="3563065"/>
                    </a:xfrm>
                    <a:prstGeom prst="rect">
                      <a:avLst/>
                    </a:prstGeom>
                  </pic:spPr>
                </pic:pic>
              </a:graphicData>
            </a:graphic>
          </wp:inline>
        </w:drawing>
      </w:r>
    </w:p>
    <w:p/>
    <w:p>
      <w:r>
        <w:rPr>
          <w:rFonts w:hint="eastAsia"/>
        </w:rPr>
        <w:t>二、个人信息维护，将所有带星号的必填项补充填写完毕并保存。</w:t>
      </w:r>
    </w:p>
    <w:p/>
    <w:p>
      <w:r>
        <w:rPr>
          <w:rFonts w:hint="eastAsia"/>
        </w:rPr>
        <w:drawing>
          <wp:inline distT="0" distB="0" distL="0" distR="0">
            <wp:extent cx="5400675" cy="17811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98077" cy="1780318"/>
                    </a:xfrm>
                    <a:prstGeom prst="rect">
                      <a:avLst/>
                    </a:prstGeom>
                  </pic:spPr>
                </pic:pic>
              </a:graphicData>
            </a:graphic>
          </wp:inline>
        </w:drawing>
      </w:r>
    </w:p>
    <w:p/>
    <w:p>
      <w:r>
        <w:rPr>
          <w:rFonts w:hint="eastAsia"/>
        </w:rPr>
        <w:t>三、点击国家奖学金申请</w:t>
      </w:r>
    </w:p>
    <w:p/>
    <w:p>
      <w:r>
        <w:drawing>
          <wp:inline distT="0" distB="0" distL="0" distR="0">
            <wp:extent cx="5274310" cy="2352040"/>
            <wp:effectExtent l="0" t="0" r="254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274310" cy="2352040"/>
                    </a:xfrm>
                    <a:prstGeom prst="rect">
                      <a:avLst/>
                    </a:prstGeom>
                  </pic:spPr>
                </pic:pic>
              </a:graphicData>
            </a:graphic>
          </wp:inline>
        </w:drawing>
      </w:r>
    </w:p>
    <w:p/>
    <w:p>
      <w:r>
        <w:rPr>
          <w:rFonts w:hint="eastAsia"/>
        </w:rPr>
        <w:t>四、按要求填写申请审批表</w:t>
      </w:r>
    </w:p>
    <w:p/>
    <w:p>
      <w:r>
        <w:drawing>
          <wp:inline distT="0" distB="0" distL="0" distR="0">
            <wp:extent cx="5274310" cy="2049145"/>
            <wp:effectExtent l="0" t="0" r="2540" b="825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2049145"/>
                    </a:xfrm>
                    <a:prstGeom prst="rect">
                      <a:avLst/>
                    </a:prstGeom>
                  </pic:spPr>
                </pic:pic>
              </a:graphicData>
            </a:graphic>
          </wp:inline>
        </w:drawing>
      </w:r>
    </w:p>
    <w:p>
      <w:r>
        <w:rPr>
          <w:rFonts w:hint="eastAsia"/>
        </w:rPr>
        <w:t>上传获奖证书原件图片（202</w:t>
      </w:r>
      <w:r>
        <w:rPr>
          <w:rFonts w:hint="eastAsia"/>
          <w:lang w:val="en-US" w:eastAsia="zh-CN"/>
        </w:rPr>
        <w:t>2</w:t>
      </w:r>
      <w:r>
        <w:rPr>
          <w:rFonts w:hint="eastAsia"/>
        </w:rPr>
        <w:t>-202</w:t>
      </w:r>
      <w:r>
        <w:rPr>
          <w:rFonts w:hint="eastAsia"/>
          <w:lang w:val="en-US" w:eastAsia="zh-CN"/>
        </w:rPr>
        <w:t>3</w:t>
      </w:r>
      <w:r>
        <w:rPr>
          <w:rFonts w:hint="eastAsia"/>
        </w:rPr>
        <w:t>学年度获得的国家奖项-自治区奖项-市级奖项-校级奖项，尽量选择含金量高的上传）</w:t>
      </w:r>
    </w:p>
    <w:p/>
    <w:p>
      <w:r>
        <w:drawing>
          <wp:inline distT="0" distB="0" distL="0" distR="0">
            <wp:extent cx="5274310" cy="1840230"/>
            <wp:effectExtent l="0" t="0" r="254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1840230"/>
                    </a:xfrm>
                    <a:prstGeom prst="rect">
                      <a:avLst/>
                    </a:prstGeom>
                  </pic:spPr>
                </pic:pic>
              </a:graphicData>
            </a:graphic>
          </wp:inline>
        </w:drawing>
      </w:r>
    </w:p>
    <w:p/>
    <w:p>
      <w:r>
        <w:rPr>
          <w:rFonts w:hint="eastAsia"/>
        </w:rPr>
        <w:t>五、填好后点击提交。</w:t>
      </w:r>
      <w:r>
        <w:rPr>
          <w:rFonts w:hint="eastAsia"/>
          <w:color w:val="FF0000"/>
        </w:rPr>
        <w:t>注意：申请理由请从在校一年来分别按学习方面、工作方面、在校的生活作风方面、德、智、体等方面综合表述，不要喊口号。</w:t>
      </w:r>
    </w:p>
    <w:p/>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国家助学金流程图（精准资助类）</w:t>
      </w:r>
    </w:p>
    <w:p>
      <w:pPr>
        <w:keepNext w:val="0"/>
        <w:keepLines w:val="0"/>
        <w:widowControl/>
        <w:numPr>
          <w:ilvl w:val="0"/>
          <w:numId w:val="0"/>
        </w:numPr>
        <w:suppressLineNumbers w:val="0"/>
        <w:jc w:val="left"/>
        <w:rPr>
          <w:rFonts w:ascii="黑体" w:hAnsi="宋体" w:eastAsia="黑体" w:cs="黑体"/>
          <w:color w:val="000000"/>
          <w:kern w:val="0"/>
          <w:sz w:val="31"/>
          <w:szCs w:val="31"/>
          <w:lang w:val="en-US" w:eastAsia="zh-CN" w:bidi="ar"/>
        </w:rPr>
      </w:pPr>
    </w:p>
    <w:p>
      <w:pPr>
        <w:keepNext w:val="0"/>
        <w:keepLines w:val="0"/>
        <w:widowControl/>
        <w:numPr>
          <w:ilvl w:val="0"/>
          <w:numId w:val="1"/>
        </w:numPr>
        <w:suppressLineNumbers w:val="0"/>
        <w:jc w:val="left"/>
        <w:rPr>
          <w:rFonts w:ascii="黑体" w:hAnsi="宋体" w:eastAsia="黑体" w:cs="黑体"/>
          <w:color w:val="000000"/>
          <w:kern w:val="0"/>
          <w:sz w:val="31"/>
          <w:szCs w:val="31"/>
          <w:lang w:val="en-US" w:eastAsia="zh-CN" w:bidi="ar"/>
        </w:rPr>
      </w:pPr>
      <w:r>
        <w:rPr>
          <w:rFonts w:ascii="黑体" w:hAnsi="宋体" w:eastAsia="黑体" w:cs="黑体"/>
          <w:color w:val="000000"/>
          <w:kern w:val="0"/>
          <w:sz w:val="31"/>
          <w:szCs w:val="31"/>
          <w:lang w:val="en-US" w:eastAsia="zh-CN" w:bidi="ar"/>
        </w:rPr>
        <w:t>认真审查受助资格</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720" w:firstLineChars="200"/>
        <w:jc w:val="left"/>
        <w:textAlignment w:val="auto"/>
        <w:rPr>
          <w:rFonts w:hint="eastAsia" w:ascii="仿宋_GB2312" w:hAnsi="仿宋_GB2312" w:eastAsia="仿宋_GB2312" w:cs="仿宋_GB2312"/>
          <w:b w:val="0"/>
          <w:bCs w:val="0"/>
          <w:sz w:val="36"/>
          <w:szCs w:val="36"/>
        </w:rPr>
      </w:pPr>
      <w:r>
        <w:rPr>
          <w:rFonts w:hint="eastAsia" w:ascii="仿宋_GB2312" w:hAnsi="仿宋_GB2312" w:eastAsia="仿宋_GB2312" w:cs="仿宋_GB2312"/>
          <w:b w:val="0"/>
          <w:bCs w:val="0"/>
          <w:color w:val="000000"/>
          <w:kern w:val="0"/>
          <w:sz w:val="36"/>
          <w:szCs w:val="36"/>
          <w:lang w:val="en-US" w:eastAsia="zh-CN" w:bidi="ar"/>
        </w:rPr>
        <w:t>各二级学院按照文件相关要求核查精准资助学生名单内的学生是否符合获得精准资助类助学金的条件，不符合的说明理由并填写表格取消资格</w:t>
      </w:r>
      <w:bookmarkStart w:id="0" w:name="_GoBack"/>
      <w:bookmarkEnd w:id="0"/>
      <w:r>
        <w:rPr>
          <w:rFonts w:hint="eastAsia" w:ascii="仿宋_GB2312" w:hAnsi="仿宋_GB2312" w:eastAsia="仿宋_GB2312" w:cs="仿宋_GB2312"/>
          <w:b w:val="0"/>
          <w:bCs w:val="0"/>
          <w:color w:val="000000"/>
          <w:kern w:val="0"/>
          <w:sz w:val="36"/>
          <w:szCs w:val="36"/>
          <w:lang w:val="en-US" w:eastAsia="zh-CN" w:bidi="ar"/>
        </w:rPr>
        <w:t xml:space="preserve">。 </w:t>
      </w:r>
    </w:p>
    <w:p>
      <w:pPr>
        <w:keepNext w:val="0"/>
        <w:keepLines w:val="0"/>
        <w:widowControl/>
        <w:numPr>
          <w:ilvl w:val="0"/>
          <w:numId w:val="0"/>
        </w:numPr>
        <w:suppressLineNumbers w:val="0"/>
        <w:jc w:val="left"/>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二、填写相关材料</w:t>
      </w:r>
    </w:p>
    <w:p>
      <w:pPr>
        <w:keepNext w:val="0"/>
        <w:keepLines w:val="0"/>
        <w:pageBreakBefore w:val="0"/>
        <w:widowControl/>
        <w:suppressLineNumbers w:val="0"/>
        <w:kinsoku/>
        <w:wordWrap/>
        <w:overflowPunct/>
        <w:topLinePunct w:val="0"/>
        <w:autoSpaceDE/>
        <w:autoSpaceDN/>
        <w:bidi w:val="0"/>
        <w:adjustRightInd/>
        <w:snapToGrid/>
        <w:ind w:firstLine="720" w:firstLineChars="200"/>
        <w:jc w:val="left"/>
        <w:textAlignment w:val="auto"/>
        <w:rPr>
          <w:rFonts w:hint="eastAsia" w:ascii="仿宋_GB2312" w:hAnsi="仿宋_GB2312" w:eastAsia="仿宋_GB2312" w:cs="仿宋_GB2312"/>
          <w:sz w:val="36"/>
          <w:szCs w:val="36"/>
        </w:rPr>
      </w:pPr>
      <w:r>
        <w:rPr>
          <w:rFonts w:hint="eastAsia" w:ascii="仿宋_GB2312" w:hAnsi="仿宋_GB2312" w:eastAsia="仿宋_GB2312" w:cs="仿宋_GB2312"/>
          <w:color w:val="000000"/>
          <w:kern w:val="0"/>
          <w:sz w:val="36"/>
          <w:szCs w:val="36"/>
          <w:lang w:val="en-US" w:eastAsia="zh-CN" w:bidi="ar"/>
        </w:rPr>
        <w:t>符合条件的学生按照格式如实填写《国家助学金申请表》，各二级学院汇总按格式填写《2023-2024学年国家助学金受助学生发放汇总表》</w:t>
      </w:r>
      <w:r>
        <w:rPr>
          <w:rFonts w:hint="eastAsia" w:ascii="仿宋_GB2312" w:hAnsi="仿宋_GB2312" w:eastAsia="仿宋_GB2312" w:cs="仿宋_GB2312"/>
          <w:b/>
          <w:bCs/>
          <w:color w:val="000000"/>
          <w:kern w:val="0"/>
          <w:sz w:val="36"/>
          <w:szCs w:val="36"/>
          <w:lang w:val="en-US" w:eastAsia="zh-CN" w:bidi="ar"/>
        </w:rPr>
        <w:t>（一等、二等区分开列出）、</w:t>
      </w:r>
      <w:r>
        <w:rPr>
          <w:rFonts w:hint="eastAsia" w:ascii="仿宋_GB2312" w:hAnsi="仿宋_GB2312" w:eastAsia="仿宋_GB2312" w:cs="仿宋_GB2312"/>
          <w:color w:val="000000"/>
          <w:kern w:val="0"/>
          <w:sz w:val="36"/>
          <w:szCs w:val="36"/>
          <w:lang w:val="en-US" w:eastAsia="zh-CN" w:bidi="ar"/>
        </w:rPr>
        <w:t>评议会议记录、公示材料、相关佐证材料报送大学生资助管理中心。</w:t>
      </w:r>
    </w:p>
    <w:p>
      <w:pPr>
        <w:keepNext w:val="0"/>
        <w:keepLines w:val="0"/>
        <w:pageBreakBefore w:val="0"/>
        <w:kinsoku/>
        <w:wordWrap/>
        <w:overflowPunct/>
        <w:topLinePunct w:val="0"/>
        <w:autoSpaceDE/>
        <w:autoSpaceDN/>
        <w:bidi w:val="0"/>
        <w:adjustRightInd/>
        <w:snapToGrid/>
        <w:ind w:firstLine="720" w:firstLineChars="200"/>
        <w:jc w:val="left"/>
        <w:textAlignment w:val="auto"/>
        <w:rPr>
          <w:rFonts w:hint="eastAsia" w:ascii="仿宋_GB2312" w:hAnsi="仿宋_GB2312" w:eastAsia="仿宋_GB2312" w:cs="仿宋_GB2312"/>
          <w:sz w:val="36"/>
          <w:szCs w:val="36"/>
          <w:lang w:val="en-US" w:eastAsia="zh-CN"/>
        </w:rPr>
      </w:pPr>
    </w:p>
    <w:p>
      <w:pPr>
        <w:keepNext w:val="0"/>
        <w:keepLines w:val="0"/>
        <w:pageBreakBefore w:val="0"/>
        <w:kinsoku/>
        <w:wordWrap/>
        <w:overflowPunct/>
        <w:topLinePunct w:val="0"/>
        <w:autoSpaceDE/>
        <w:autoSpaceDN/>
        <w:bidi w:val="0"/>
        <w:adjustRightInd/>
        <w:snapToGrid/>
        <w:ind w:firstLine="720" w:firstLineChars="200"/>
        <w:jc w:val="left"/>
        <w:textAlignment w:val="auto"/>
        <w:rPr>
          <w:rFonts w:hint="eastAsia" w:ascii="仿宋_GB2312" w:hAnsi="仿宋_GB2312" w:eastAsia="仿宋_GB2312" w:cs="仿宋_GB2312"/>
          <w:sz w:val="36"/>
          <w:szCs w:val="36"/>
          <w:lang w:val="en-US" w:eastAsia="zh-CN"/>
        </w:rPr>
      </w:pPr>
    </w:p>
    <w:p>
      <w:pPr>
        <w:keepNext w:val="0"/>
        <w:keepLines w:val="0"/>
        <w:pageBreakBefore w:val="0"/>
        <w:kinsoku/>
        <w:wordWrap/>
        <w:overflowPunct/>
        <w:topLinePunct w:val="0"/>
        <w:autoSpaceDE/>
        <w:autoSpaceDN/>
        <w:bidi w:val="0"/>
        <w:adjustRightInd/>
        <w:snapToGrid/>
        <w:ind w:firstLine="720" w:firstLineChars="200"/>
        <w:jc w:val="left"/>
        <w:textAlignment w:val="auto"/>
        <w:rPr>
          <w:rFonts w:hint="eastAsia" w:ascii="仿宋_GB2312" w:hAnsi="仿宋_GB2312" w:eastAsia="仿宋_GB2312" w:cs="仿宋_GB2312"/>
          <w:sz w:val="36"/>
          <w:szCs w:val="36"/>
          <w:lang w:val="en-US" w:eastAsia="zh-CN"/>
        </w:rPr>
      </w:pPr>
    </w:p>
    <w:p>
      <w:pPr>
        <w:keepNext w:val="0"/>
        <w:keepLines w:val="0"/>
        <w:pageBreakBefore w:val="0"/>
        <w:kinsoku/>
        <w:wordWrap/>
        <w:overflowPunct/>
        <w:topLinePunct w:val="0"/>
        <w:autoSpaceDE/>
        <w:autoSpaceDN/>
        <w:bidi w:val="0"/>
        <w:adjustRightInd/>
        <w:snapToGrid/>
        <w:ind w:firstLine="720" w:firstLineChars="200"/>
        <w:jc w:val="left"/>
        <w:textAlignment w:val="auto"/>
        <w:rPr>
          <w:rFonts w:hint="eastAsia" w:ascii="仿宋_GB2312" w:hAnsi="仿宋_GB2312" w:eastAsia="仿宋_GB2312" w:cs="仿宋_GB2312"/>
          <w:sz w:val="36"/>
          <w:szCs w:val="36"/>
          <w:lang w:val="en-US" w:eastAsia="zh-CN"/>
        </w:rPr>
      </w:pPr>
    </w:p>
    <w:p>
      <w:pPr>
        <w:keepNext w:val="0"/>
        <w:keepLines w:val="0"/>
        <w:pageBreakBefore w:val="0"/>
        <w:kinsoku/>
        <w:wordWrap/>
        <w:overflowPunct/>
        <w:topLinePunct w:val="0"/>
        <w:autoSpaceDE/>
        <w:autoSpaceDN/>
        <w:bidi w:val="0"/>
        <w:adjustRightInd/>
        <w:snapToGrid/>
        <w:ind w:firstLine="720" w:firstLineChars="200"/>
        <w:jc w:val="left"/>
        <w:textAlignment w:val="auto"/>
        <w:rPr>
          <w:rFonts w:hint="eastAsia" w:ascii="仿宋_GB2312" w:hAnsi="仿宋_GB2312" w:eastAsia="仿宋_GB2312" w:cs="仿宋_GB2312"/>
          <w:sz w:val="36"/>
          <w:szCs w:val="36"/>
          <w:lang w:val="en-US" w:eastAsia="zh-CN"/>
        </w:rPr>
      </w:pPr>
    </w:p>
    <w:p>
      <w:pPr>
        <w:keepNext w:val="0"/>
        <w:keepLines w:val="0"/>
        <w:pageBreakBefore w:val="0"/>
        <w:kinsoku/>
        <w:wordWrap/>
        <w:overflowPunct/>
        <w:topLinePunct w:val="0"/>
        <w:autoSpaceDE/>
        <w:autoSpaceDN/>
        <w:bidi w:val="0"/>
        <w:adjustRightInd/>
        <w:snapToGrid/>
        <w:ind w:firstLine="720" w:firstLineChars="200"/>
        <w:jc w:val="left"/>
        <w:textAlignment w:val="auto"/>
        <w:rPr>
          <w:rFonts w:hint="eastAsia" w:ascii="仿宋_GB2312" w:hAnsi="仿宋_GB2312" w:eastAsia="仿宋_GB2312" w:cs="仿宋_GB2312"/>
          <w:sz w:val="36"/>
          <w:szCs w:val="36"/>
          <w:lang w:val="en-US" w:eastAsia="zh-CN"/>
        </w:rPr>
      </w:pPr>
    </w:p>
    <w:p>
      <w:pPr>
        <w:keepNext w:val="0"/>
        <w:keepLines w:val="0"/>
        <w:pageBreakBefore w:val="0"/>
        <w:kinsoku/>
        <w:wordWrap/>
        <w:overflowPunct/>
        <w:topLinePunct w:val="0"/>
        <w:autoSpaceDE/>
        <w:autoSpaceDN/>
        <w:bidi w:val="0"/>
        <w:adjustRightInd/>
        <w:snapToGrid/>
        <w:ind w:firstLine="720" w:firstLineChars="200"/>
        <w:jc w:val="left"/>
        <w:textAlignment w:val="auto"/>
        <w:rPr>
          <w:rFonts w:hint="eastAsia" w:ascii="仿宋_GB2312" w:hAnsi="仿宋_GB2312" w:eastAsia="仿宋_GB2312" w:cs="仿宋_GB2312"/>
          <w:sz w:val="36"/>
          <w:szCs w:val="36"/>
          <w:lang w:val="en-US" w:eastAsia="zh-CN"/>
        </w:rPr>
      </w:pPr>
    </w:p>
    <w:p>
      <w:pPr>
        <w:keepNext w:val="0"/>
        <w:keepLines w:val="0"/>
        <w:pageBreakBefore w:val="0"/>
        <w:kinsoku/>
        <w:wordWrap/>
        <w:overflowPunct/>
        <w:topLinePunct w:val="0"/>
        <w:autoSpaceDE/>
        <w:autoSpaceDN/>
        <w:bidi w:val="0"/>
        <w:adjustRightInd/>
        <w:snapToGrid/>
        <w:ind w:firstLine="720" w:firstLineChars="200"/>
        <w:jc w:val="left"/>
        <w:textAlignment w:val="auto"/>
        <w:rPr>
          <w:rFonts w:hint="eastAsia" w:ascii="仿宋_GB2312" w:hAnsi="仿宋_GB2312" w:eastAsia="仿宋_GB2312" w:cs="仿宋_GB2312"/>
          <w:sz w:val="36"/>
          <w:szCs w:val="36"/>
          <w:lang w:val="en-US" w:eastAsia="zh-CN"/>
        </w:rPr>
      </w:pP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6"/>
          <w:szCs w:val="36"/>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国家助学金流程图（非精准资助类）</w:t>
      </w:r>
    </w:p>
    <w:p>
      <w:pPr>
        <w:keepNext w:val="0"/>
        <w:keepLines w:val="0"/>
        <w:widowControl/>
        <w:suppressLineNumbers w:val="0"/>
        <w:jc w:val="left"/>
        <w:rPr>
          <w:rFonts w:hint="default" w:ascii="Times New Roman" w:hAnsi="Times New Roman" w:eastAsia="宋体" w:cs="Times New Roman"/>
          <w:color w:val="000000"/>
          <w:kern w:val="0"/>
          <w:sz w:val="31"/>
          <w:szCs w:val="31"/>
          <w:lang w:val="en-US" w:eastAsia="zh-CN" w:bidi="ar"/>
        </w:rPr>
      </w:pPr>
    </w:p>
    <w:p>
      <w:pPr>
        <w:keepNext w:val="0"/>
        <w:keepLines w:val="0"/>
        <w:widowControl/>
        <w:numPr>
          <w:ilvl w:val="0"/>
          <w:numId w:val="2"/>
        </w:numPr>
        <w:suppressLineNumbers w:val="0"/>
        <w:jc w:val="left"/>
        <w:rPr>
          <w:rFonts w:hint="eastAsia"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区队评选。</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20" w:firstLineChars="200"/>
        <w:jc w:val="left"/>
        <w:textAlignment w:val="auto"/>
      </w:pPr>
      <w:r>
        <w:rPr>
          <w:rFonts w:ascii="仿宋_GB2312" w:hAnsi="宋体" w:eastAsia="仿宋_GB2312" w:cs="仿宋_GB2312"/>
          <w:color w:val="000000"/>
          <w:kern w:val="0"/>
          <w:sz w:val="31"/>
          <w:szCs w:val="31"/>
          <w:lang w:val="en-US" w:eastAsia="zh-CN" w:bidi="ar"/>
        </w:rPr>
        <w:t>区队开展评议会议，严格按照评定条件进行民</w:t>
      </w:r>
      <w:r>
        <w:rPr>
          <w:rFonts w:hint="eastAsia" w:ascii="仿宋_GB2312" w:hAnsi="宋体" w:eastAsia="仿宋_GB2312" w:cs="仿宋_GB2312"/>
          <w:color w:val="000000"/>
          <w:kern w:val="0"/>
          <w:sz w:val="31"/>
          <w:szCs w:val="31"/>
          <w:lang w:val="en-US" w:eastAsia="zh-CN" w:bidi="ar"/>
        </w:rPr>
        <w:t xml:space="preserve">主评议，做好会议记录。将结果在本区队公示 </w:t>
      </w:r>
      <w:r>
        <w:rPr>
          <w:rFonts w:hint="default" w:ascii="Times New Roman" w:hAnsi="Times New Roman" w:eastAsia="宋体" w:cs="Times New Roman"/>
          <w:color w:val="000000"/>
          <w:kern w:val="0"/>
          <w:sz w:val="31"/>
          <w:szCs w:val="31"/>
          <w:lang w:val="en-US" w:eastAsia="zh-CN" w:bidi="ar"/>
        </w:rPr>
        <w:t xml:space="preserve">3 </w:t>
      </w:r>
      <w:r>
        <w:rPr>
          <w:rFonts w:hint="eastAsia" w:ascii="仿宋_GB2312" w:hAnsi="宋体" w:eastAsia="仿宋_GB2312" w:cs="仿宋_GB2312"/>
          <w:color w:val="000000"/>
          <w:kern w:val="0"/>
          <w:sz w:val="31"/>
          <w:szCs w:val="31"/>
          <w:lang w:val="en-US" w:eastAsia="zh-CN" w:bidi="ar"/>
        </w:rPr>
        <w:t xml:space="preserve">日，公示无异议后上报学院。 </w:t>
      </w:r>
    </w:p>
    <w:p>
      <w:pPr>
        <w:keepNext w:val="0"/>
        <w:keepLines w:val="0"/>
        <w:widowControl/>
        <w:numPr>
          <w:ilvl w:val="0"/>
          <w:numId w:val="2"/>
        </w:numPr>
        <w:suppressLineNumbers w:val="0"/>
        <w:jc w:val="left"/>
        <w:rPr>
          <w:rFonts w:hint="eastAsia"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学院评审。</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各二级学院评审工作领导小组对各区队推荐的人选进行综合评审，做好会议记录。学院评审通过后，在学院公示 </w:t>
      </w:r>
      <w:r>
        <w:rPr>
          <w:rFonts w:hint="default" w:ascii="Times New Roman" w:hAnsi="Times New Roman" w:eastAsia="宋体" w:cs="Times New Roman"/>
          <w:color w:val="000000"/>
          <w:kern w:val="0"/>
          <w:sz w:val="31"/>
          <w:szCs w:val="31"/>
          <w:lang w:val="en-US" w:eastAsia="zh-CN" w:bidi="ar"/>
        </w:rPr>
        <w:t xml:space="preserve">3 </w:t>
      </w:r>
      <w:r>
        <w:rPr>
          <w:rFonts w:hint="eastAsia" w:ascii="仿宋_GB2312" w:hAnsi="宋体" w:eastAsia="仿宋_GB2312" w:cs="仿宋_GB2312"/>
          <w:color w:val="000000"/>
          <w:kern w:val="0"/>
          <w:sz w:val="31"/>
          <w:szCs w:val="31"/>
          <w:lang w:val="en-US" w:eastAsia="zh-CN" w:bidi="ar"/>
        </w:rPr>
        <w:t xml:space="preserve">日，公示无异议后将相关材料上报大学生资助管理中心。 </w:t>
      </w:r>
    </w:p>
    <w:p>
      <w:pPr>
        <w:keepNext w:val="0"/>
        <w:keepLines w:val="0"/>
        <w:widowControl/>
        <w:numPr>
          <w:ilvl w:val="0"/>
          <w:numId w:val="2"/>
        </w:numPr>
        <w:suppressLineNumbers w:val="0"/>
        <w:jc w:val="left"/>
        <w:rPr>
          <w:rFonts w:hint="eastAsia"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学校审核。</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firstLine="620" w:firstLineChars="200"/>
        <w:jc w:val="left"/>
        <w:textAlignment w:val="auto"/>
      </w:pPr>
      <w:r>
        <w:rPr>
          <w:rFonts w:hint="eastAsia" w:ascii="仿宋_GB2312" w:hAnsi="宋体" w:eastAsia="仿宋_GB2312" w:cs="仿宋_GB2312"/>
          <w:color w:val="000000"/>
          <w:kern w:val="0"/>
          <w:sz w:val="31"/>
          <w:szCs w:val="31"/>
          <w:lang w:val="en-US" w:eastAsia="zh-CN" w:bidi="ar"/>
        </w:rPr>
        <w:t>学校学生资助工作领导小组对各学院报送的名单进行审核，经过公示无异议后上报自治区教育厅。</w:t>
      </w:r>
    </w:p>
    <w:p>
      <w:pPr>
        <w:jc w:val="left"/>
        <w:rPr>
          <w:rFonts w:hint="eastAsia" w:ascii="方正小标宋简体" w:hAnsi="方正小标宋简体" w:eastAsia="方正小标宋简体" w:cs="方正小标宋简体"/>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42B41"/>
    <w:multiLevelType w:val="singleLevel"/>
    <w:tmpl w:val="A7C42B41"/>
    <w:lvl w:ilvl="0" w:tentative="0">
      <w:start w:val="1"/>
      <w:numFmt w:val="chineseCounting"/>
      <w:suff w:val="nothing"/>
      <w:lvlText w:val="%1、"/>
      <w:lvlJc w:val="left"/>
      <w:rPr>
        <w:rFonts w:hint="eastAsia"/>
      </w:rPr>
    </w:lvl>
  </w:abstractNum>
  <w:abstractNum w:abstractNumId="1">
    <w:nsid w:val="B24FA213"/>
    <w:multiLevelType w:val="singleLevel"/>
    <w:tmpl w:val="B24FA21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N2U0NTE2ZWZjNGNkOGYwMTY5ODIwZjEyYjUxNGMifQ=="/>
  </w:docVars>
  <w:rsids>
    <w:rsidRoot w:val="00000000"/>
    <w:rsid w:val="02922C89"/>
    <w:rsid w:val="24803E5F"/>
    <w:rsid w:val="2A9A3981"/>
    <w:rsid w:val="42B74D9F"/>
    <w:rsid w:val="53CF4FD1"/>
    <w:rsid w:val="54183C3E"/>
    <w:rsid w:val="610C4B2A"/>
    <w:rsid w:val="617C3A5E"/>
    <w:rsid w:val="63A63014"/>
    <w:rsid w:val="7E194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647</Words>
  <Characters>720</Characters>
  <Lines>0</Lines>
  <Paragraphs>0</Paragraphs>
  <TotalTime>7</TotalTime>
  <ScaleCrop>false</ScaleCrop>
  <LinksUpToDate>false</LinksUpToDate>
  <CharactersWithSpaces>732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dc:creator>
  <cp:lastModifiedBy>Beling</cp:lastModifiedBy>
  <dcterms:modified xsi:type="dcterms:W3CDTF">2023-11-11T05:50:41Z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50E5A3F3EC6F468284E3EE09E87F0E82</vt:lpwstr>
  </property>
</Properties>
</file>