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jc w:val="left"/>
        <w:textAlignment w:val="auto"/>
        <w:outlineLvl w:val="9"/>
        <w:rPr>
          <w:rFonts w:hint="eastAsia" w:ascii="微软雅黑" w:hAnsi="微软雅黑" w:eastAsia="微软雅黑" w:cs="微软雅黑"/>
          <w:b w:val="0"/>
          <w:bCs w:val="0"/>
          <w:i w:val="0"/>
          <w:caps w:val="0"/>
          <w:color w:val="000000"/>
          <w:spacing w:val="0"/>
          <w:sz w:val="32"/>
          <w:szCs w:val="32"/>
          <w:lang w:val="en-US" w:eastAsia="zh-CN"/>
        </w:rPr>
      </w:pPr>
      <w:r>
        <w:rPr>
          <w:rFonts w:hint="eastAsia" w:ascii="微软雅黑" w:hAnsi="微软雅黑" w:eastAsia="微软雅黑" w:cs="微软雅黑"/>
          <w:b w:val="0"/>
          <w:bCs w:val="0"/>
          <w:i w:val="0"/>
          <w:caps w:val="0"/>
          <w:color w:val="000000"/>
          <w:spacing w:val="0"/>
          <w:sz w:val="32"/>
          <w:szCs w:val="32"/>
          <w:lang w:val="en-US" w:eastAsia="zh-CN"/>
        </w:rPr>
        <w:t>附件1</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jc w:val="center"/>
        <w:textAlignment w:val="auto"/>
        <w:outlineLvl w:val="9"/>
        <w:rPr>
          <w:rFonts w:hint="eastAsia" w:ascii="微软雅黑" w:hAnsi="微软雅黑" w:eastAsia="微软雅黑" w:cs="微软雅黑"/>
          <w:b/>
          <w:bCs/>
          <w:i w:val="0"/>
          <w:caps w:val="0"/>
          <w:color w:val="000000"/>
          <w:spacing w:val="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jc w:val="center"/>
        <w:textAlignment w:val="auto"/>
        <w:outlineLvl w:val="9"/>
        <w:rPr>
          <w:rFonts w:hint="eastAsia" w:ascii="微软雅黑" w:hAnsi="微软雅黑" w:eastAsia="微软雅黑" w:cs="微软雅黑"/>
          <w:b/>
          <w:bCs/>
          <w:i w:val="0"/>
          <w:caps w:val="0"/>
          <w:color w:val="000000"/>
          <w:spacing w:val="0"/>
          <w:sz w:val="32"/>
          <w:szCs w:val="32"/>
          <w:lang w:val="en-US" w:eastAsia="zh-CN"/>
        </w:rPr>
      </w:pPr>
      <w:r>
        <w:rPr>
          <w:rFonts w:hint="eastAsia" w:ascii="微软雅黑" w:hAnsi="微软雅黑" w:eastAsia="微软雅黑" w:cs="微软雅黑"/>
          <w:b/>
          <w:bCs/>
          <w:i w:val="0"/>
          <w:caps w:val="0"/>
          <w:color w:val="000000"/>
          <w:spacing w:val="0"/>
          <w:sz w:val="32"/>
          <w:szCs w:val="32"/>
          <w:lang w:val="en-US" w:eastAsia="zh-CN"/>
        </w:rPr>
        <w:t>投标须知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Style w:val="10"/>
          <w:rFonts w:hint="eastAsia" w:ascii="仿宋_GB2312" w:hAnsi="仿宋_GB2312" w:eastAsia="仿宋_GB2312" w:cs="仿宋_GB2312"/>
          <w:i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rPr>
      </w:pPr>
      <w:r>
        <w:rPr>
          <w:rStyle w:val="10"/>
          <w:rFonts w:hint="eastAsia" w:ascii="仿宋_GB2312" w:hAnsi="仿宋_GB2312" w:eastAsia="仿宋_GB2312" w:cs="仿宋_GB2312"/>
          <w:i w:val="0"/>
          <w:caps w:val="0"/>
          <w:color w:val="000000"/>
          <w:spacing w:val="0"/>
          <w:sz w:val="32"/>
          <w:szCs w:val="32"/>
        </w:rPr>
        <w:t>一、项目概况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一</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项目名称：</w:t>
      </w:r>
      <w:r>
        <w:rPr>
          <w:rFonts w:hint="eastAsia" w:ascii="仿宋_GB2312" w:hAnsi="仿宋_GB2312" w:eastAsia="仿宋_GB2312" w:cs="仿宋_GB2312"/>
          <w:i w:val="0"/>
          <w:caps w:val="0"/>
          <w:color w:val="000000"/>
          <w:spacing w:val="0"/>
          <w:sz w:val="32"/>
          <w:szCs w:val="32"/>
          <w:lang w:eastAsia="zh-CN"/>
        </w:rPr>
        <w:t>广西警察学院学历继续教育辅助教学和管理服务提升项目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二</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项目内容：详见采购项目需求表（附件</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lang w:val="en-US"/>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三</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项目预算</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元</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u w:val="none"/>
          <w:lang w:val="en-US" w:eastAsia="zh-CN"/>
        </w:rPr>
        <w:t>720000.00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rPr>
      </w:pPr>
      <w:r>
        <w:rPr>
          <w:rStyle w:val="10"/>
          <w:rFonts w:hint="eastAsia" w:ascii="仿宋_GB2312" w:hAnsi="仿宋_GB2312" w:eastAsia="仿宋_GB2312" w:cs="仿宋_GB2312"/>
          <w:i w:val="0"/>
          <w:caps w:val="0"/>
          <w:color w:val="000000"/>
          <w:spacing w:val="0"/>
          <w:sz w:val="32"/>
          <w:szCs w:val="32"/>
        </w:rPr>
        <w:t>二、报价要求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rPr>
      </w:pPr>
      <w:r>
        <w:rPr>
          <w:rStyle w:val="10"/>
          <w:rFonts w:hint="eastAsia" w:ascii="仿宋_GB2312" w:hAnsi="仿宋_GB2312" w:eastAsia="仿宋_GB2312" w:cs="仿宋_GB2312"/>
          <w:i w:val="0"/>
          <w:caps w:val="0"/>
          <w:color w:val="000000"/>
          <w:spacing w:val="0"/>
          <w:sz w:val="32"/>
          <w:szCs w:val="32"/>
          <w:lang w:eastAsia="zh-CN"/>
        </w:rPr>
        <w:t>（</w:t>
      </w:r>
      <w:r>
        <w:rPr>
          <w:rStyle w:val="10"/>
          <w:rFonts w:hint="eastAsia" w:ascii="仿宋_GB2312" w:hAnsi="仿宋_GB2312" w:eastAsia="仿宋_GB2312" w:cs="仿宋_GB2312"/>
          <w:i w:val="0"/>
          <w:caps w:val="0"/>
          <w:color w:val="000000"/>
          <w:spacing w:val="0"/>
          <w:sz w:val="32"/>
          <w:szCs w:val="32"/>
          <w:lang w:val="en-US" w:eastAsia="zh-CN"/>
        </w:rPr>
        <w:t>一</w:t>
      </w:r>
      <w:r>
        <w:rPr>
          <w:rStyle w:val="10"/>
          <w:rFonts w:hint="eastAsia" w:ascii="仿宋_GB2312" w:hAnsi="仿宋_GB2312" w:eastAsia="仿宋_GB2312" w:cs="仿宋_GB2312"/>
          <w:i w:val="0"/>
          <w:caps w:val="0"/>
          <w:color w:val="000000"/>
          <w:spacing w:val="0"/>
          <w:sz w:val="32"/>
          <w:szCs w:val="32"/>
          <w:lang w:eastAsia="zh-CN"/>
        </w:rPr>
        <w:t>）</w:t>
      </w:r>
      <w:r>
        <w:rPr>
          <w:rStyle w:val="10"/>
          <w:rFonts w:hint="eastAsia" w:ascii="仿宋_GB2312" w:hAnsi="仿宋_GB2312" w:eastAsia="仿宋_GB2312" w:cs="仿宋_GB2312"/>
          <w:i w:val="0"/>
          <w:caps w:val="0"/>
          <w:color w:val="000000"/>
          <w:spacing w:val="0"/>
          <w:sz w:val="32"/>
          <w:szCs w:val="32"/>
        </w:rPr>
        <w:t>报价人资格要求：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rPr>
        <w:t>国内注册（指按国家有关规定要求注册的），</w:t>
      </w:r>
      <w:r>
        <w:rPr>
          <w:rFonts w:hint="eastAsia" w:ascii="仿宋_GB2312" w:hAnsi="仿宋_GB2312" w:eastAsia="仿宋_GB2312" w:cs="仿宋_GB2312"/>
          <w:i w:val="0"/>
          <w:caps w:val="0"/>
          <w:color w:val="000000"/>
          <w:spacing w:val="0"/>
          <w:sz w:val="32"/>
          <w:szCs w:val="32"/>
          <w:lang w:val="en-US" w:eastAsia="zh-CN"/>
        </w:rPr>
        <w:t>具备</w:t>
      </w:r>
      <w:r>
        <w:rPr>
          <w:rFonts w:hint="eastAsia" w:ascii="仿宋_GB2312" w:hAnsi="仿宋_GB2312" w:eastAsia="仿宋_GB2312" w:cs="仿宋_GB2312"/>
          <w:i w:val="0"/>
          <w:caps w:val="0"/>
          <w:color w:val="000000"/>
          <w:spacing w:val="0"/>
          <w:sz w:val="32"/>
          <w:szCs w:val="32"/>
        </w:rPr>
        <w:t>生产或经营本次采购的货物或服务合法资格的供应商。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rPr>
        <w:t>近三年在学校采购项目中没有合同违约、弃标等不良行为记录的。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rPr>
      </w:pPr>
      <w:r>
        <w:rPr>
          <w:rStyle w:val="10"/>
          <w:rFonts w:hint="eastAsia" w:ascii="仿宋_GB2312" w:hAnsi="仿宋_GB2312" w:eastAsia="仿宋_GB2312" w:cs="仿宋_GB2312"/>
          <w:i w:val="0"/>
          <w:caps w:val="0"/>
          <w:color w:val="000000"/>
          <w:spacing w:val="0"/>
          <w:sz w:val="32"/>
          <w:szCs w:val="32"/>
          <w:lang w:eastAsia="zh-CN"/>
        </w:rPr>
        <w:t>（</w:t>
      </w:r>
      <w:r>
        <w:rPr>
          <w:rStyle w:val="10"/>
          <w:rFonts w:hint="eastAsia" w:ascii="仿宋_GB2312" w:hAnsi="仿宋_GB2312" w:eastAsia="仿宋_GB2312" w:cs="仿宋_GB2312"/>
          <w:i w:val="0"/>
          <w:caps w:val="0"/>
          <w:color w:val="000000"/>
          <w:spacing w:val="0"/>
          <w:sz w:val="32"/>
          <w:szCs w:val="32"/>
          <w:lang w:val="en-US" w:eastAsia="zh-CN"/>
        </w:rPr>
        <w:t>二</w:t>
      </w:r>
      <w:r>
        <w:rPr>
          <w:rStyle w:val="10"/>
          <w:rFonts w:hint="eastAsia" w:ascii="仿宋_GB2312" w:hAnsi="仿宋_GB2312" w:eastAsia="仿宋_GB2312" w:cs="仿宋_GB2312"/>
          <w:i w:val="0"/>
          <w:caps w:val="0"/>
          <w:color w:val="000000"/>
          <w:spacing w:val="0"/>
          <w:sz w:val="32"/>
          <w:szCs w:val="32"/>
          <w:lang w:eastAsia="zh-CN"/>
        </w:rPr>
        <w:t>）</w:t>
      </w:r>
      <w:r>
        <w:rPr>
          <w:rStyle w:val="10"/>
          <w:rFonts w:hint="eastAsia" w:ascii="仿宋_GB2312" w:hAnsi="仿宋_GB2312" w:eastAsia="仿宋_GB2312" w:cs="仿宋_GB2312"/>
          <w:i w:val="0"/>
          <w:caps w:val="0"/>
          <w:color w:val="000000"/>
          <w:spacing w:val="0"/>
          <w:sz w:val="32"/>
          <w:szCs w:val="32"/>
        </w:rPr>
        <w:t>报价材料要求：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1.报名表（附件3）；</w:t>
      </w:r>
      <w:r>
        <w:rPr>
          <w:rStyle w:val="10"/>
          <w:rFonts w:hint="eastAsia" w:ascii="仿宋_GB2312" w:hAnsi="仿宋_GB2312" w:eastAsia="仿宋_GB2312" w:cs="仿宋_GB2312"/>
          <w:i w:val="0"/>
          <w:caps w:val="0"/>
          <w:color w:val="000000"/>
          <w:spacing w:val="0"/>
          <w:sz w:val="32"/>
          <w:szCs w:val="32"/>
        </w:rPr>
        <w:t>（必须提供）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10"/>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2.报价单（附件4）；</w:t>
      </w:r>
      <w:r>
        <w:rPr>
          <w:rStyle w:val="10"/>
          <w:rFonts w:hint="eastAsia" w:ascii="仿宋_GB2312" w:hAnsi="仿宋_GB2312" w:eastAsia="仿宋_GB2312" w:cs="仿宋_GB2312"/>
          <w:i w:val="0"/>
          <w:caps w:val="0"/>
          <w:color w:val="000000"/>
          <w:spacing w:val="0"/>
          <w:sz w:val="32"/>
          <w:szCs w:val="32"/>
        </w:rPr>
        <w:t>（必须提供）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3.</w:t>
      </w:r>
      <w:r>
        <w:rPr>
          <w:rFonts w:hint="eastAsia" w:ascii="仿宋_GB2312" w:hAnsi="仿宋_GB2312" w:eastAsia="仿宋_GB2312" w:cs="仿宋_GB2312"/>
          <w:i w:val="0"/>
          <w:caps w:val="0"/>
          <w:color w:val="000000"/>
          <w:spacing w:val="0"/>
          <w:sz w:val="32"/>
          <w:szCs w:val="32"/>
        </w:rPr>
        <w:t>供应商合法的主体资格证明（如营业执照、事业单位法人证书、执业许可证等）复印件；</w:t>
      </w:r>
      <w:r>
        <w:rPr>
          <w:rStyle w:val="10"/>
          <w:rFonts w:hint="eastAsia" w:ascii="仿宋_GB2312" w:hAnsi="仿宋_GB2312" w:eastAsia="仿宋_GB2312" w:cs="仿宋_GB2312"/>
          <w:i w:val="0"/>
          <w:caps w:val="0"/>
          <w:color w:val="000000"/>
          <w:spacing w:val="0"/>
          <w:sz w:val="32"/>
          <w:szCs w:val="32"/>
        </w:rPr>
        <w:t>（必须提供）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rPr>
        <w:t>供应商法定代表人有效身份证正反面复印件；</w:t>
      </w:r>
      <w:r>
        <w:rPr>
          <w:rStyle w:val="10"/>
          <w:rFonts w:hint="eastAsia" w:ascii="仿宋_GB2312" w:hAnsi="仿宋_GB2312" w:eastAsia="仿宋_GB2312" w:cs="仿宋_GB2312"/>
          <w:i w:val="0"/>
          <w:caps w:val="0"/>
          <w:color w:val="000000"/>
          <w:spacing w:val="0"/>
          <w:sz w:val="32"/>
          <w:szCs w:val="32"/>
        </w:rPr>
        <w:t>（必须提供）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供应商法定代表人授权委托书原件（附件</w:t>
      </w: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），及被授权人有效身份证正反面复印件；</w:t>
      </w:r>
      <w:r>
        <w:rPr>
          <w:rStyle w:val="10"/>
          <w:rFonts w:hint="eastAsia" w:ascii="仿宋_GB2312" w:hAnsi="仿宋_GB2312" w:eastAsia="仿宋_GB2312" w:cs="仿宋_GB2312"/>
          <w:i w:val="0"/>
          <w:caps w:val="0"/>
          <w:color w:val="000000"/>
          <w:spacing w:val="0"/>
          <w:sz w:val="32"/>
          <w:szCs w:val="32"/>
        </w:rPr>
        <w:t>（委托代理时必须提供）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Style w:val="10"/>
          <w:rFonts w:hint="eastAsia" w:ascii="仿宋_GB2312" w:hAnsi="仿宋_GB2312" w:eastAsia="仿宋_GB2312" w:cs="仿宋_GB2312"/>
          <w:i w:val="0"/>
          <w:caps w:val="0"/>
          <w:color w:val="000000"/>
          <w:spacing w:val="0"/>
          <w:sz w:val="32"/>
          <w:szCs w:val="32"/>
          <w:lang w:val="en-US" w:eastAsia="zh-CN"/>
        </w:rPr>
      </w:pPr>
      <w:r>
        <w:rPr>
          <w:rStyle w:val="10"/>
          <w:rFonts w:hint="eastAsia" w:ascii="仿宋_GB2312" w:hAnsi="仿宋_GB2312" w:eastAsia="仿宋_GB2312" w:cs="仿宋_GB2312"/>
          <w:i w:val="0"/>
          <w:caps w:val="0"/>
          <w:color w:val="000000"/>
          <w:spacing w:val="0"/>
          <w:sz w:val="32"/>
          <w:szCs w:val="32"/>
        </w:rPr>
        <w:t>注：</w:t>
      </w:r>
      <w:r>
        <w:rPr>
          <w:rStyle w:val="10"/>
          <w:rFonts w:hint="eastAsia" w:ascii="仿宋_GB2312" w:hAnsi="仿宋_GB2312" w:eastAsia="仿宋_GB2312" w:cs="仿宋_GB2312"/>
          <w:i w:val="0"/>
          <w:caps w:val="0"/>
          <w:color w:val="000000"/>
          <w:spacing w:val="0"/>
          <w:sz w:val="32"/>
          <w:szCs w:val="32"/>
          <w:lang w:val="en-US" w:eastAsia="zh-CN"/>
        </w:rPr>
        <w:t>以上材料均需盖公章为有效。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rPr>
      </w:pPr>
      <w:r>
        <w:rPr>
          <w:rStyle w:val="10"/>
          <w:rFonts w:hint="eastAsia" w:ascii="仿宋_GB2312" w:hAnsi="仿宋_GB2312" w:eastAsia="仿宋_GB2312" w:cs="仿宋_GB2312"/>
          <w:i w:val="0"/>
          <w:caps w:val="0"/>
          <w:color w:val="000000"/>
          <w:spacing w:val="0"/>
          <w:sz w:val="32"/>
          <w:szCs w:val="32"/>
          <w:lang w:eastAsia="zh-CN"/>
        </w:rPr>
        <w:t>（</w:t>
      </w:r>
      <w:r>
        <w:rPr>
          <w:rStyle w:val="10"/>
          <w:rFonts w:hint="eastAsia" w:ascii="仿宋_GB2312" w:hAnsi="仿宋_GB2312" w:eastAsia="仿宋_GB2312" w:cs="仿宋_GB2312"/>
          <w:i w:val="0"/>
          <w:caps w:val="0"/>
          <w:color w:val="000000"/>
          <w:spacing w:val="0"/>
          <w:sz w:val="32"/>
          <w:szCs w:val="32"/>
          <w:lang w:val="en-US" w:eastAsia="zh-CN"/>
        </w:rPr>
        <w:t>三</w:t>
      </w:r>
      <w:r>
        <w:rPr>
          <w:rStyle w:val="10"/>
          <w:rFonts w:hint="eastAsia" w:ascii="仿宋_GB2312" w:hAnsi="仿宋_GB2312" w:eastAsia="仿宋_GB2312" w:cs="仿宋_GB2312"/>
          <w:i w:val="0"/>
          <w:caps w:val="0"/>
          <w:color w:val="000000"/>
          <w:spacing w:val="0"/>
          <w:sz w:val="32"/>
          <w:szCs w:val="32"/>
          <w:lang w:eastAsia="zh-CN"/>
        </w:rPr>
        <w:t>）</w:t>
      </w:r>
      <w:r>
        <w:rPr>
          <w:rStyle w:val="10"/>
          <w:rFonts w:hint="eastAsia" w:ascii="仿宋_GB2312" w:hAnsi="仿宋_GB2312" w:eastAsia="仿宋_GB2312" w:cs="仿宋_GB2312"/>
          <w:i w:val="0"/>
          <w:caps w:val="0"/>
          <w:color w:val="000000"/>
          <w:spacing w:val="0"/>
          <w:sz w:val="32"/>
          <w:szCs w:val="32"/>
        </w:rPr>
        <w:t>报价时间和地点：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1.截止时</w:t>
      </w:r>
      <w:r>
        <w:rPr>
          <w:rFonts w:hint="eastAsia" w:ascii="仿宋_GB2312" w:hAnsi="仿宋_GB2312" w:eastAsia="仿宋_GB2312" w:cs="仿宋_GB2312"/>
          <w:sz w:val="32"/>
          <w:szCs w:val="32"/>
          <w:shd w:val="clear"/>
          <w:lang w:val="en-US" w:eastAsia="zh-CN"/>
        </w:rPr>
        <w:t>间：2024年4月 30</w:t>
      </w:r>
      <w:bookmarkStart w:id="1" w:name="_GoBack"/>
      <w:bookmarkEnd w:id="1"/>
      <w:r>
        <w:rPr>
          <w:rFonts w:hint="eastAsia" w:ascii="仿宋_GB2312" w:hAnsi="仿宋_GB2312" w:eastAsia="仿宋_GB2312" w:cs="仿宋_GB2312"/>
          <w:sz w:val="32"/>
          <w:szCs w:val="32"/>
          <w:shd w:val="clear"/>
          <w:lang w:val="en-US" w:eastAsia="zh-CN"/>
        </w:rPr>
        <w:t>日10:00。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2.报名方式：</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"mailto:将《报名表》及投标保证金转账回执单的扫描件发送至邮箱gxjygz@163.com（发送成功会有已接收回复邮件）。截标时间前报名有效（以邮件接收时间为准）。" </w:instrText>
      </w:r>
      <w:r>
        <w:rPr>
          <w:rFonts w:hint="eastAsia" w:ascii="仿宋_GB2312" w:hAnsi="仿宋_GB2312" w:eastAsia="仿宋_GB2312" w:cs="仿宋_GB2312"/>
          <w:color w:val="auto"/>
          <w:sz w:val="32"/>
          <w:szCs w:val="32"/>
          <w:u w:val="none"/>
          <w:lang w:val="en-US" w:eastAsia="zh-CN"/>
        </w:rPr>
        <w:fldChar w:fldCharType="separate"/>
      </w:r>
      <w:r>
        <w:rPr>
          <w:rStyle w:val="11"/>
          <w:rFonts w:hint="eastAsia" w:ascii="仿宋_GB2312" w:hAnsi="仿宋_GB2312" w:eastAsia="仿宋_GB2312" w:cs="仿宋_GB2312"/>
          <w:b w:val="0"/>
          <w:bCs w:val="0"/>
          <w:color w:val="auto"/>
          <w:sz w:val="32"/>
          <w:szCs w:val="32"/>
          <w:u w:val="none"/>
          <w:lang w:val="en-US" w:eastAsia="zh-CN"/>
        </w:rPr>
        <w:t>将《报名表》扫描件发</w:t>
      </w:r>
      <w:r>
        <w:rPr>
          <w:rStyle w:val="11"/>
          <w:rFonts w:hint="eastAsia" w:ascii="仿宋_GB2312" w:hAnsi="仿宋_GB2312" w:eastAsia="仿宋_GB2312" w:cs="仿宋_GB2312"/>
          <w:color w:val="auto"/>
          <w:sz w:val="32"/>
          <w:szCs w:val="32"/>
          <w:u w:val="none"/>
          <w:lang w:val="en-US" w:eastAsia="zh-CN"/>
        </w:rPr>
        <w:t>送至邮箱gxjygz@163.com。截标时间前报名有效（以邮件</w:t>
      </w:r>
      <w:r>
        <w:rPr>
          <w:rStyle w:val="11"/>
          <w:rFonts w:hint="eastAsia" w:ascii="仿宋_GB2312" w:hAnsi="仿宋_GB2312" w:eastAsia="仿宋_GB2312" w:cs="仿宋_GB2312"/>
          <w:b/>
          <w:bCs/>
          <w:color w:val="auto"/>
          <w:sz w:val="32"/>
          <w:szCs w:val="32"/>
          <w:u w:val="none"/>
          <w:lang w:val="en-US" w:eastAsia="zh-CN"/>
        </w:rPr>
        <w:t>接收时间</w:t>
      </w:r>
      <w:r>
        <w:rPr>
          <w:rStyle w:val="11"/>
          <w:rFonts w:hint="eastAsia" w:ascii="仿宋_GB2312" w:hAnsi="仿宋_GB2312" w:eastAsia="仿宋_GB2312" w:cs="仿宋_GB2312"/>
          <w:color w:val="auto"/>
          <w:sz w:val="32"/>
          <w:szCs w:val="32"/>
          <w:u w:val="none"/>
          <w:lang w:val="en-US" w:eastAsia="zh-CN"/>
        </w:rPr>
        <w:t>为准）。</w:t>
      </w:r>
      <w:r>
        <w:rPr>
          <w:rFonts w:hint="eastAsia" w:ascii="仿宋_GB2312" w:hAnsi="仿宋_GB2312" w:eastAsia="仿宋_GB2312" w:cs="仿宋_GB2312"/>
          <w:color w:val="auto"/>
          <w:sz w:val="32"/>
          <w:szCs w:val="32"/>
          <w:u w:val="none"/>
          <w:lang w:val="en-US" w:eastAsia="zh-CN"/>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3.报价方式：报名后，</w:t>
      </w:r>
      <w:r>
        <w:rPr>
          <w:rFonts w:hint="eastAsia" w:ascii="仿宋_GB2312" w:hAnsi="仿宋_GB2312" w:eastAsia="仿宋_GB2312" w:cs="仿宋_GB2312"/>
          <w:b w:val="0"/>
          <w:bCs w:val="0"/>
          <w:sz w:val="32"/>
          <w:szCs w:val="32"/>
          <w:u w:val="none"/>
          <w:lang w:val="en-US" w:eastAsia="zh-CN"/>
        </w:rPr>
        <w:t>将报价单及报价材料（原件）</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b/>
          <w:bCs/>
          <w:sz w:val="32"/>
          <w:szCs w:val="32"/>
          <w:lang w:val="en-US" w:eastAsia="zh-CN"/>
        </w:rPr>
        <w:t>邮寄</w:t>
      </w:r>
      <w:r>
        <w:rPr>
          <w:rFonts w:hint="eastAsia" w:ascii="仿宋_GB2312" w:hAnsi="仿宋_GB2312" w:eastAsia="仿宋_GB2312" w:cs="仿宋_GB2312"/>
          <w:sz w:val="32"/>
          <w:szCs w:val="32"/>
          <w:lang w:val="en-US" w:eastAsia="zh-CN"/>
        </w:rPr>
        <w:t>的方式进行报价，截标时间前报价有效（以邮件</w:t>
      </w:r>
      <w:r>
        <w:rPr>
          <w:rFonts w:hint="eastAsia" w:ascii="仿宋_GB2312" w:hAnsi="仿宋_GB2312" w:eastAsia="仿宋_GB2312" w:cs="仿宋_GB2312"/>
          <w:b/>
          <w:bCs/>
          <w:color w:val="auto"/>
          <w:sz w:val="32"/>
          <w:szCs w:val="32"/>
          <w:lang w:val="en-US" w:eastAsia="zh-CN"/>
        </w:rPr>
        <w:t>签收时间</w:t>
      </w:r>
      <w:r>
        <w:rPr>
          <w:rFonts w:hint="eastAsia" w:ascii="仿宋_GB2312" w:hAnsi="仿宋_GB2312" w:eastAsia="仿宋_GB2312" w:cs="仿宋_GB2312"/>
          <w:sz w:val="32"/>
          <w:szCs w:val="32"/>
          <w:lang w:val="en-US" w:eastAsia="zh-CN"/>
        </w:rPr>
        <w:t>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邮寄地址：广西南宁市军堂路6号广西警察学院仙葫校区主楼1502室，收件人：罗老师 （0771）5615802。</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b/>
          <w:i w:val="0"/>
          <w:caps w:val="0"/>
          <w:color w:val="000000"/>
          <w:spacing w:val="0"/>
          <w:sz w:val="32"/>
          <w:szCs w:val="32"/>
          <w:lang w:val="en-US" w:eastAsia="zh-CN"/>
        </w:rPr>
        <w:t>注：</w:t>
      </w:r>
      <w:r>
        <w:rPr>
          <w:rFonts w:hint="eastAsia" w:ascii="仿宋_GB2312" w:hAnsi="仿宋_GB2312" w:eastAsia="仿宋_GB2312" w:cs="仿宋_GB2312"/>
          <w:sz w:val="32"/>
          <w:szCs w:val="32"/>
          <w:lang w:val="en-US" w:eastAsia="zh-CN"/>
        </w:rPr>
        <w:t>报价材料密封包装，外封面须注明项目名称和供应商公司名称。（建议使用“EMS邮政速递”进行邮寄报价，报价材料要求直接送达指定地点，不接收到校门或其他地点取件）。如因邮寄等问题未能及时送达，由供应商人自行承担。</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480"/>
        <w:jc w:val="left"/>
        <w:textAlignment w:val="auto"/>
        <w:outlineLvl w:val="9"/>
        <w:rPr>
          <w:rStyle w:val="10"/>
          <w:rFonts w:hint="eastAsia" w:ascii="仿宋_GB2312" w:hAnsi="仿宋_GB2312" w:eastAsia="仿宋_GB2312" w:cs="仿宋_GB2312"/>
          <w:i w:val="0"/>
          <w:caps w:val="0"/>
          <w:color w:val="000000"/>
          <w:spacing w:val="0"/>
          <w:sz w:val="32"/>
          <w:szCs w:val="32"/>
          <w:lang w:val="en-US" w:eastAsia="zh-CN"/>
        </w:rPr>
      </w:pPr>
      <w:r>
        <w:rPr>
          <w:rStyle w:val="10"/>
          <w:rFonts w:hint="eastAsia" w:ascii="仿宋_GB2312" w:hAnsi="仿宋_GB2312" w:eastAsia="仿宋_GB2312" w:cs="仿宋_GB2312"/>
          <w:i w:val="0"/>
          <w:caps w:val="0"/>
          <w:color w:val="000000"/>
          <w:spacing w:val="0"/>
          <w:sz w:val="32"/>
          <w:szCs w:val="32"/>
          <w:lang w:val="en-US" w:eastAsia="zh-CN"/>
        </w:rPr>
        <w:t xml:space="preserve">评审办法： </w:t>
      </w:r>
    </w:p>
    <w:tbl>
      <w:tblPr>
        <w:tblStyle w:val="12"/>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8"/>
        <w:gridCol w:w="790"/>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5" w:hRule="atLeast"/>
          <w:jc w:val="center"/>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szCs w:val="21"/>
              </w:rPr>
            </w:pPr>
            <w:r>
              <w:rPr>
                <w:rFonts w:hint="eastAsia" w:ascii="宋体" w:hAnsi="宋体" w:cs="宋体"/>
                <w:b/>
                <w:bCs/>
                <w:szCs w:val="21"/>
              </w:rPr>
              <w:t>评审项目</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szCs w:val="21"/>
              </w:rPr>
            </w:pPr>
            <w:r>
              <w:rPr>
                <w:rFonts w:hint="eastAsia" w:ascii="宋体" w:hAnsi="宋体" w:cs="宋体"/>
                <w:b/>
                <w:bCs/>
                <w:szCs w:val="21"/>
              </w:rPr>
              <w:t>分值</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508"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Cs/>
                <w:kern w:val="0"/>
                <w:szCs w:val="21"/>
                <w:lang w:eastAsia="zh-CN"/>
              </w:rPr>
            </w:pPr>
            <w:r>
              <w:rPr>
                <w:rFonts w:hint="eastAsia" w:ascii="宋体" w:hAnsi="宋体" w:cs="宋体"/>
                <w:bCs/>
                <w:kern w:val="0"/>
                <w:szCs w:val="21"/>
                <w:lang w:eastAsia="zh-CN"/>
              </w:rPr>
              <w:t>供应商</w:t>
            </w:r>
          </w:p>
          <w:p>
            <w:pPr>
              <w:widowControl/>
              <w:spacing w:line="360" w:lineRule="auto"/>
              <w:jc w:val="center"/>
              <w:rPr>
                <w:rFonts w:ascii="宋体" w:hAnsi="宋体" w:cs="宋体"/>
                <w:bCs/>
                <w:szCs w:val="21"/>
              </w:rPr>
            </w:pPr>
            <w:r>
              <w:rPr>
                <w:rFonts w:hint="eastAsia" w:ascii="宋体" w:hAnsi="宋体" w:cs="宋体"/>
                <w:bCs/>
                <w:kern w:val="0"/>
                <w:szCs w:val="21"/>
              </w:rPr>
              <w:t>综合实力</w:t>
            </w:r>
          </w:p>
        </w:tc>
        <w:tc>
          <w:tcPr>
            <w:tcW w:w="79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宋体" w:hAnsi="宋体" w:cs="宋体"/>
                <w:szCs w:val="21"/>
              </w:rPr>
            </w:pPr>
            <w:r>
              <w:rPr>
                <w:rFonts w:hint="eastAsia" w:ascii="宋体" w:hAnsi="宋体" w:cs="宋体"/>
                <w:szCs w:val="21"/>
                <w:lang w:val="en-US" w:eastAsia="zh-CN"/>
              </w:rPr>
              <w:t>60</w:t>
            </w:r>
            <w:r>
              <w:rPr>
                <w:rFonts w:hint="eastAsia" w:ascii="宋体" w:hAnsi="宋体" w:cs="宋体"/>
                <w:szCs w:val="21"/>
              </w:rPr>
              <w:t>分</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23"/>
              </w:tabs>
              <w:rPr>
                <w:rFonts w:hint="default" w:ascii="宋体" w:hAnsi="宋体" w:cs="宋体" w:eastAsiaTheme="minorEastAsia"/>
                <w:szCs w:val="21"/>
                <w:lang w:val="en-US" w:eastAsia="zh-CN"/>
              </w:rPr>
            </w:pPr>
            <w:r>
              <w:rPr>
                <w:rFonts w:hint="eastAsia" w:ascii="Calibri" w:hAnsi="Calibri"/>
                <w:color w:val="auto"/>
                <w:szCs w:val="22"/>
                <w:highlight w:val="none"/>
                <w:lang w:val="en-US" w:eastAsia="zh-CN"/>
              </w:rPr>
              <w:t>供应商应具有项目履约所需的专职、专业人员配置(包含总负责人、管理团队、专职管理人员（应具有本科及本科以上学历）、宣传招生服务人员等)，提供证明得20分，不提供不得分；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38" w:hRule="atLeast"/>
          <w:jc w:val="center"/>
        </w:trPr>
        <w:tc>
          <w:tcPr>
            <w:tcW w:w="1508"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Cs/>
                <w:szCs w:val="21"/>
              </w:rPr>
            </w:pPr>
          </w:p>
        </w:tc>
        <w:tc>
          <w:tcPr>
            <w:tcW w:w="790"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szCs w:val="21"/>
              </w:rPr>
            </w:pP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eastAsia="zh-CN"/>
              </w:rPr>
              <w:t>供应商</w:t>
            </w:r>
            <w:r>
              <w:rPr>
                <w:rFonts w:hint="eastAsia" w:ascii="宋体" w:hAnsi="宋体" w:cs="宋体"/>
                <w:color w:val="auto"/>
                <w:szCs w:val="21"/>
                <w:lang w:val="en-US" w:eastAsia="zh-CN"/>
              </w:rPr>
              <w:t>提供符合此次采购需求的校外教学点备案</w:t>
            </w:r>
            <w:r>
              <w:rPr>
                <w:rFonts w:hint="eastAsia" w:ascii="宋体" w:hAnsi="宋体" w:cs="宋体"/>
                <w:color w:val="auto"/>
                <w:szCs w:val="21"/>
                <w:lang w:eastAsia="zh-CN"/>
              </w:rPr>
              <w:t>可行性报告，具备得</w:t>
            </w:r>
            <w:r>
              <w:rPr>
                <w:rFonts w:hint="eastAsia" w:ascii="宋体" w:hAnsi="宋体" w:cs="宋体"/>
                <w:color w:val="auto"/>
                <w:szCs w:val="21"/>
                <w:lang w:val="en-US" w:eastAsia="zh-CN"/>
              </w:rPr>
              <w:t>20分，不提供不得分。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508"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bCs/>
                <w:szCs w:val="21"/>
              </w:rPr>
            </w:pPr>
          </w:p>
        </w:tc>
        <w:tc>
          <w:tcPr>
            <w:tcW w:w="79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szCs w:val="21"/>
              </w:rPr>
            </w:pP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auto"/>
                <w:szCs w:val="21"/>
                <w:lang w:val="en-US"/>
              </w:rPr>
            </w:pPr>
            <w:r>
              <w:rPr>
                <w:rFonts w:hint="eastAsia" w:ascii="宋体" w:hAnsi="宋体" w:cs="宋体"/>
                <w:color w:val="auto"/>
                <w:kern w:val="0"/>
                <w:szCs w:val="21"/>
                <w:lang w:val="en-US" w:eastAsia="zh-CN"/>
              </w:rPr>
              <w:t>供应商提供满足此次采购要求的学校校外教学点备案合作意向证明，具备得20分，不提供不得分。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9" w:hRule="atLeast"/>
          <w:jc w:val="center"/>
        </w:trPr>
        <w:tc>
          <w:tcPr>
            <w:tcW w:w="1508" w:type="dxa"/>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业绩</w:t>
            </w:r>
          </w:p>
        </w:tc>
        <w:tc>
          <w:tcPr>
            <w:tcW w:w="790" w:type="dxa"/>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宋体" w:hAnsi="宋体" w:cs="宋体"/>
                <w:szCs w:val="21"/>
              </w:rPr>
            </w:pPr>
            <w:r>
              <w:rPr>
                <w:rFonts w:hint="eastAsia" w:ascii="宋体" w:hAnsi="宋体" w:cs="宋体"/>
                <w:szCs w:val="21"/>
                <w:lang w:val="en-US" w:eastAsia="zh-CN"/>
              </w:rPr>
              <w:t>40</w:t>
            </w:r>
            <w:r>
              <w:rPr>
                <w:rFonts w:hint="eastAsia" w:ascii="宋体" w:hAnsi="宋体" w:cs="宋体"/>
                <w:szCs w:val="21"/>
              </w:rPr>
              <w:t>分</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提供</w:t>
            </w:r>
            <w:r>
              <w:rPr>
                <w:rFonts w:hint="eastAsia" w:ascii="宋体" w:hAnsi="宋体" w:cs="宋体"/>
                <w:szCs w:val="21"/>
                <w:lang w:eastAsia="zh-CN"/>
              </w:rPr>
              <w:t>此次采购</w:t>
            </w:r>
            <w:r>
              <w:rPr>
                <w:rFonts w:hint="eastAsia" w:ascii="宋体" w:hAnsi="宋体" w:cs="宋体"/>
                <w:szCs w:val="21"/>
              </w:rPr>
              <w:t>类似项目已完成案例</w:t>
            </w:r>
            <w:r>
              <w:rPr>
                <w:rFonts w:hint="eastAsia" w:ascii="宋体" w:hAnsi="宋体" w:cs="宋体"/>
                <w:szCs w:val="21"/>
                <w:lang w:eastAsia="zh-CN"/>
              </w:rPr>
              <w:t>合同或者合作协议复印件并加盖单位公章</w:t>
            </w:r>
            <w:r>
              <w:rPr>
                <w:rFonts w:hint="eastAsia" w:ascii="宋体" w:hAnsi="宋体" w:cs="宋体"/>
                <w:szCs w:val="21"/>
              </w:rPr>
              <w:t>，原件备查；提供单份合同</w:t>
            </w:r>
            <w:r>
              <w:rPr>
                <w:rFonts w:hint="eastAsia" w:ascii="宋体" w:hAnsi="宋体" w:cs="宋体"/>
                <w:szCs w:val="21"/>
                <w:lang w:eastAsia="zh-CN"/>
              </w:rPr>
              <w:t>或协议</w:t>
            </w:r>
            <w:r>
              <w:rPr>
                <w:rFonts w:hint="eastAsia" w:ascii="宋体" w:hAnsi="宋体" w:cs="宋体"/>
                <w:szCs w:val="21"/>
              </w:rPr>
              <w:t>得</w:t>
            </w:r>
            <w:r>
              <w:rPr>
                <w:rFonts w:hint="eastAsia" w:ascii="宋体" w:hAnsi="宋体" w:cs="宋体"/>
                <w:szCs w:val="21"/>
                <w:lang w:val="en-US" w:eastAsia="zh-CN"/>
              </w:rPr>
              <w:t>20</w:t>
            </w:r>
            <w:r>
              <w:rPr>
                <w:rFonts w:hint="eastAsia" w:ascii="宋体" w:hAnsi="宋体" w:cs="宋体"/>
                <w:szCs w:val="21"/>
              </w:rPr>
              <w:t>分，最多得</w:t>
            </w:r>
            <w:r>
              <w:rPr>
                <w:rFonts w:hint="eastAsia" w:ascii="宋体" w:hAnsi="宋体" w:cs="宋体"/>
                <w:szCs w:val="21"/>
                <w:lang w:val="en-US" w:eastAsia="zh-CN"/>
              </w:rPr>
              <w:t>40</w:t>
            </w:r>
            <w:r>
              <w:rPr>
                <w:rFonts w:hint="eastAsia" w:ascii="宋体" w:hAnsi="宋体" w:cs="宋体"/>
                <w:szCs w:val="21"/>
              </w:rPr>
              <w:t>分。</w:t>
            </w:r>
          </w:p>
        </w:tc>
      </w:tr>
    </w:tbl>
    <w:p>
      <w:pPr>
        <w:pStyle w:val="8"/>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本项目按照评审项目评分标准逐项评分，最后综合得分从高到低依次排序，最终选择15</w:t>
      </w:r>
      <w:r>
        <w:rPr>
          <w:rFonts w:hint="eastAsia" w:ascii="仿宋_GB2312" w:hAnsi="仿宋_GB2312" w:eastAsia="仿宋_GB2312" w:cs="仿宋_GB2312"/>
          <w:i w:val="0"/>
          <w:caps w:val="0"/>
          <w:color w:val="000000"/>
          <w:spacing w:val="0"/>
          <w:sz w:val="32"/>
          <w:szCs w:val="32"/>
        </w:rPr>
        <w:t>家合作服务单位</w:t>
      </w:r>
      <w:r>
        <w:rPr>
          <w:rFonts w:hint="eastAsia" w:ascii="仿宋_GB2312" w:hAnsi="仿宋_GB2312" w:eastAsia="仿宋_GB2312" w:cs="仿宋_GB2312"/>
          <w:i w:val="0"/>
          <w:caps w:val="0"/>
          <w:color w:val="000000"/>
          <w:spacing w:val="0"/>
          <w:sz w:val="32"/>
          <w:szCs w:val="32"/>
          <w:lang w:val="en-US" w:eastAsia="zh-CN"/>
        </w:rPr>
        <w:t>为我校</w:t>
      </w:r>
      <w:r>
        <w:rPr>
          <w:rFonts w:hint="eastAsia" w:ascii="仿宋_GB2312" w:hAnsi="仿宋_GB2312" w:eastAsia="仿宋_GB2312" w:cs="仿宋_GB2312"/>
          <w:i w:val="0"/>
          <w:caps w:val="0"/>
          <w:color w:val="000000"/>
          <w:spacing w:val="0"/>
          <w:sz w:val="32"/>
          <w:szCs w:val="32"/>
          <w:lang w:eastAsia="zh-CN"/>
        </w:rPr>
        <w:t>学历继续教育辅助教学和管理工作</w:t>
      </w:r>
      <w:r>
        <w:rPr>
          <w:rFonts w:hint="eastAsia" w:ascii="仿宋_GB2312" w:hAnsi="仿宋_GB2312" w:eastAsia="仿宋_GB2312" w:cs="仿宋_GB2312"/>
          <w:i w:val="0"/>
          <w:caps w:val="0"/>
          <w:color w:val="000000"/>
          <w:spacing w:val="0"/>
          <w:sz w:val="32"/>
          <w:szCs w:val="32"/>
        </w:rPr>
        <w:t>等</w:t>
      </w:r>
      <w:r>
        <w:rPr>
          <w:rFonts w:hint="eastAsia" w:ascii="仿宋_GB2312" w:hAnsi="仿宋_GB2312" w:eastAsia="仿宋_GB2312" w:cs="仿宋_GB2312"/>
          <w:i w:val="0"/>
          <w:caps w:val="0"/>
          <w:color w:val="000000"/>
          <w:spacing w:val="0"/>
          <w:sz w:val="32"/>
          <w:szCs w:val="32"/>
          <w:lang w:val="en-US" w:eastAsia="zh-CN"/>
        </w:rPr>
        <w:t>提供</w:t>
      </w:r>
      <w:r>
        <w:rPr>
          <w:rFonts w:hint="eastAsia" w:ascii="仿宋_GB2312" w:hAnsi="仿宋_GB2312" w:eastAsia="仿宋_GB2312" w:cs="仿宋_GB2312"/>
          <w:i w:val="0"/>
          <w:caps w:val="0"/>
          <w:color w:val="000000"/>
          <w:spacing w:val="0"/>
          <w:sz w:val="32"/>
          <w:szCs w:val="32"/>
        </w:rPr>
        <w:t>服务</w:t>
      </w:r>
      <w:r>
        <w:rPr>
          <w:rFonts w:hint="eastAsia" w:ascii="仿宋_GB2312" w:hAnsi="仿宋_GB2312" w:eastAsia="仿宋_GB2312" w:cs="仿宋_GB2312"/>
          <w:i w:val="0"/>
          <w:caps w:val="0"/>
          <w:color w:val="000000"/>
          <w:spacing w:val="0"/>
          <w:sz w:val="32"/>
          <w:szCs w:val="32"/>
          <w:lang w:eastAsia="zh-CN"/>
        </w:rPr>
        <w:t>。</w:t>
      </w:r>
    </w:p>
    <w:p>
      <w:pPr>
        <w:pStyle w:val="8"/>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仿宋_GB2312" w:hAnsi="仿宋_GB2312" w:eastAsia="仿宋_GB2312" w:cs="仿宋_GB2312"/>
          <w:b/>
          <w:bCs/>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注：</w:t>
      </w:r>
      <w:r>
        <w:rPr>
          <w:rFonts w:hint="eastAsia" w:ascii="仿宋_GB2312" w:hAnsi="仿宋_GB2312" w:eastAsia="仿宋_GB2312" w:cs="仿宋_GB2312"/>
          <w:b/>
          <w:bCs/>
          <w:i w:val="0"/>
          <w:caps w:val="0"/>
          <w:color w:val="000000"/>
          <w:spacing w:val="0"/>
          <w:sz w:val="32"/>
          <w:szCs w:val="32"/>
          <w:lang w:eastAsia="zh-CN"/>
        </w:rPr>
        <w:t>针对此招录对象已中标单位不得再次参入投标。</w:t>
      </w: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4"/>
        <w:jc w:val="center"/>
        <w:rPr>
          <w:rFonts w:hint="eastAsia" w:ascii="宋体" w:hAnsi="宋体" w:eastAsia="宋体" w:cs="宋体"/>
          <w:b/>
          <w:color w:val="auto"/>
          <w:sz w:val="52"/>
          <w:szCs w:val="52"/>
          <w:highlight w:val="none"/>
        </w:rPr>
      </w:pPr>
    </w:p>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微软雅黑" w:hAnsi="微软雅黑" w:eastAsia="微软雅黑" w:cs="微软雅黑"/>
          <w:b w:val="0"/>
          <w:bCs w:val="0"/>
          <w:i w:val="0"/>
          <w:caps w:val="0"/>
          <w:color w:val="000000"/>
          <w:spacing w:val="0"/>
          <w:sz w:val="32"/>
          <w:szCs w:val="32"/>
          <w:lang w:val="en-US" w:eastAsia="zh-CN"/>
        </w:rPr>
      </w:pPr>
      <w:r>
        <w:rPr>
          <w:rFonts w:hint="eastAsia" w:ascii="微软雅黑" w:hAnsi="微软雅黑" w:eastAsia="微软雅黑" w:cs="微软雅黑"/>
          <w:b w:val="0"/>
          <w:bCs w:val="0"/>
          <w:i w:val="0"/>
          <w:caps w:val="0"/>
          <w:color w:val="000000"/>
          <w:spacing w:val="0"/>
          <w:sz w:val="32"/>
          <w:szCs w:val="32"/>
          <w:lang w:val="en-US" w:eastAsia="zh-CN"/>
        </w:rPr>
        <w:t>附件2</w:t>
      </w:r>
      <w:bookmarkStart w:id="0" w:name="_Toc129356019"/>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采购需求</w:t>
      </w:r>
      <w:bookmarkEnd w:id="0"/>
    </w:p>
    <w:p>
      <w:pPr>
        <w:spacing w:line="360" w:lineRule="auto"/>
        <w:ind w:firstLine="484" w:firstLineChars="20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“实质性要求”是指采购需求中带“▲”的条款或者不能负偏离的条款或者已经指明不满足按响应文件按无效处理的条款。</w:t>
      </w:r>
    </w:p>
    <w:p>
      <w:pPr>
        <w:spacing w:line="360" w:lineRule="auto"/>
        <w:ind w:firstLine="484" w:firstLineChars="20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.供应商必须自行为其竞标产品侵犯他人的知识产权或者专利成果的行为承担相应法律责任。</w:t>
      </w:r>
    </w:p>
    <w:p>
      <w:pPr>
        <w:widowControl/>
        <w:jc w:val="left"/>
        <w:rPr>
          <w:rFonts w:hint="eastAsia" w:ascii="仿宋_GB2312" w:hAnsi="仿宋_GB2312" w:eastAsia="仿宋_GB2312" w:cs="仿宋_GB2312"/>
          <w:bCs/>
          <w:sz w:val="24"/>
          <w:szCs w:val="24"/>
          <w:u w:val="single"/>
        </w:rPr>
      </w:pPr>
    </w:p>
    <w:tbl>
      <w:tblPr>
        <w:tblStyle w:val="12"/>
        <w:tblpPr w:leftFromText="180" w:rightFromText="180" w:vertAnchor="text" w:tblpY="1"/>
        <w:tblOverlap w:val="never"/>
        <w:tblW w:w="89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8"/>
        <w:gridCol w:w="1135"/>
        <w:gridCol w:w="760"/>
        <w:gridCol w:w="6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89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color w:val="auto"/>
                <w:sz w:val="24"/>
                <w:szCs w:val="24"/>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项目</w:t>
            </w:r>
            <w:r>
              <w:rPr>
                <w:rFonts w:hint="eastAsia" w:ascii="仿宋_GB2312" w:hAnsi="仿宋_GB2312" w:eastAsia="仿宋_GB2312" w:cs="仿宋_GB2312"/>
                <w:b/>
                <w:sz w:val="24"/>
                <w:szCs w:val="24"/>
              </w:rPr>
              <w:t>名称</w:t>
            </w:r>
          </w:p>
        </w:tc>
        <w:tc>
          <w:tcPr>
            <w:tcW w:w="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67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服务内容及技术要求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eastAsia="zh-CN"/>
              </w:rPr>
              <w:t>广西警察学院学历继续教育辅助教学和管理服务提升项目</w:t>
            </w:r>
            <w:r>
              <w:rPr>
                <w:rFonts w:hint="eastAsia" w:ascii="仿宋_GB2312" w:hAnsi="仿宋_GB2312" w:eastAsia="仿宋_GB2312" w:cs="仿宋_GB2312"/>
                <w:sz w:val="24"/>
                <w:szCs w:val="24"/>
              </w:rPr>
              <w:t>采购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6725" w:type="dxa"/>
            <w:tcBorders>
              <w:top w:val="single" w:color="auto" w:sz="4" w:space="0"/>
              <w:left w:val="single" w:color="auto" w:sz="4" w:space="0"/>
              <w:bottom w:val="single" w:color="auto" w:sz="4" w:space="0"/>
              <w:right w:val="single" w:color="auto" w:sz="4" w:space="0"/>
            </w:tcBorders>
            <w:vAlign w:val="center"/>
          </w:tcPr>
          <w:p>
            <w:pPr>
              <w:pStyle w:val="14"/>
              <w:widowControl w:val="0"/>
              <w:numPr>
                <w:ilvl w:val="0"/>
                <w:numId w:val="2"/>
              </w:numPr>
              <w:spacing w:line="400" w:lineRule="exact"/>
              <w:ind w:left="105" w:leftChars="0" w:firstLine="0" w:firstLineChars="0"/>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项目概况</w:t>
            </w:r>
          </w:p>
          <w:p>
            <w:pPr>
              <w:pStyle w:val="14"/>
              <w:widowControl w:val="0"/>
              <w:numPr>
                <w:ilvl w:val="0"/>
                <w:numId w:val="0"/>
              </w:numPr>
              <w:spacing w:line="400" w:lineRule="exact"/>
              <w:ind w:left="105" w:leftChars="0"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本项目面向广西警察</w:t>
            </w:r>
            <w:r>
              <w:rPr>
                <w:rFonts w:hint="eastAsia" w:ascii="仿宋_GB2312" w:hAnsi="仿宋_GB2312" w:eastAsia="仿宋_GB2312" w:cs="仿宋_GB2312"/>
                <w:color w:val="auto"/>
                <w:sz w:val="24"/>
                <w:szCs w:val="24"/>
                <w:highlight w:val="none"/>
                <w:shd w:val="clear" w:color="auto"/>
                <w:lang w:val="en-US" w:eastAsia="zh-CN"/>
              </w:rPr>
              <w:t>学院2024、2025级成人</w:t>
            </w:r>
            <w:r>
              <w:rPr>
                <w:rFonts w:hint="eastAsia" w:ascii="仿宋_GB2312" w:hAnsi="仿宋_GB2312" w:eastAsia="仿宋_GB2312" w:cs="仿宋_GB2312"/>
                <w:color w:val="auto"/>
                <w:sz w:val="24"/>
                <w:szCs w:val="24"/>
                <w:highlight w:val="none"/>
                <w:lang w:val="en-US" w:eastAsia="zh-CN"/>
              </w:rPr>
              <w:t>高等教育没有形成合作关系的符合要求的服务机构，以提供服务团队的方式，服务团队在</w:t>
            </w:r>
            <w:r>
              <w:rPr>
                <w:rFonts w:hint="eastAsia" w:ascii="仿宋_GB2312" w:hAnsi="仿宋_GB2312" w:eastAsia="仿宋_GB2312" w:cs="仿宋_GB2312"/>
                <w:color w:val="auto"/>
                <w:sz w:val="24"/>
                <w:szCs w:val="24"/>
                <w:highlight w:val="none"/>
                <w:lang w:eastAsia="zh-CN"/>
              </w:rPr>
              <w:t>广西警察学院继续</w:t>
            </w:r>
            <w:r>
              <w:rPr>
                <w:rFonts w:hint="eastAsia" w:ascii="仿宋_GB2312" w:hAnsi="仿宋_GB2312" w:eastAsia="仿宋_GB2312" w:cs="仿宋_GB2312"/>
                <w:color w:val="auto"/>
                <w:sz w:val="24"/>
                <w:szCs w:val="24"/>
                <w:highlight w:val="none"/>
                <w:lang w:val="en-US" w:eastAsia="zh-CN"/>
              </w:rPr>
              <w:t>教育学院的指导下，辅助学校开展高等学历继续教育的品牌宣传、推广、招生宣传、咨询、学生报考、教学组织和辅助</w:t>
            </w:r>
            <w:r>
              <w:rPr>
                <w:rFonts w:hint="eastAsia" w:ascii="仿宋_GB2312" w:hAnsi="仿宋_GB2312" w:eastAsia="仿宋_GB2312" w:cs="仿宋_GB2312"/>
                <w:color w:val="auto"/>
                <w:sz w:val="24"/>
                <w:szCs w:val="24"/>
                <w:highlight w:val="none"/>
                <w:lang w:eastAsia="zh-CN"/>
              </w:rPr>
              <w:t>学院完成</w:t>
            </w:r>
            <w:r>
              <w:rPr>
                <w:rFonts w:hint="eastAsia" w:ascii="仿宋_GB2312" w:hAnsi="仿宋_GB2312" w:eastAsia="仿宋_GB2312" w:cs="仿宋_GB2312"/>
                <w:color w:val="auto"/>
                <w:sz w:val="24"/>
                <w:szCs w:val="24"/>
                <w:highlight w:val="none"/>
                <w:lang w:val="en-US" w:eastAsia="zh-CN"/>
              </w:rPr>
              <w:t>教学、考务、学生管理等工作，不断提升学校学历继续教育的教学和服务质量，推动</w:t>
            </w:r>
            <w:r>
              <w:rPr>
                <w:rFonts w:hint="eastAsia" w:ascii="仿宋_GB2312" w:hAnsi="仿宋_GB2312" w:eastAsia="仿宋_GB2312" w:cs="仿宋_GB2312"/>
                <w:color w:val="auto"/>
                <w:sz w:val="24"/>
                <w:szCs w:val="24"/>
                <w:highlight w:val="none"/>
                <w:lang w:eastAsia="zh-CN"/>
              </w:rPr>
              <w:t>广西警察学院继续</w:t>
            </w:r>
            <w:r>
              <w:rPr>
                <w:rFonts w:hint="eastAsia" w:ascii="仿宋_GB2312" w:hAnsi="仿宋_GB2312" w:eastAsia="仿宋_GB2312" w:cs="仿宋_GB2312"/>
                <w:color w:val="auto"/>
                <w:sz w:val="24"/>
                <w:szCs w:val="24"/>
                <w:highlight w:val="none"/>
                <w:lang w:val="en-US" w:eastAsia="zh-CN"/>
              </w:rPr>
              <w:t>教育学院建设工作。</w:t>
            </w:r>
          </w:p>
          <w:p>
            <w:pPr>
              <w:pStyle w:val="14"/>
              <w:widowControl w:val="0"/>
              <w:numPr>
                <w:ilvl w:val="0"/>
                <w:numId w:val="0"/>
              </w:numPr>
              <w:spacing w:line="400" w:lineRule="exact"/>
              <w:ind w:left="105" w:leftChars="0"/>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lang w:val="en-US" w:eastAsia="zh-CN"/>
              </w:rPr>
              <w:t>、服务范围</w:t>
            </w:r>
          </w:p>
          <w:p>
            <w:pPr>
              <w:pStyle w:val="14"/>
              <w:widowControl w:val="0"/>
              <w:numPr>
                <w:ilvl w:val="0"/>
                <w:numId w:val="0"/>
              </w:numPr>
              <w:spacing w:line="400" w:lineRule="exact"/>
              <w:ind w:left="105" w:leftChars="0"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服务团队根据采购人的有关要求，在广西警察学院继续教育学院的业务领导和安排下，主要开展的工作包括但不限于：</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协助开展咨询、线上和线下品牌宣传、推广、招生宣传等工作。</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协助督促学生使用采购人指定的缴费渠道，按时缴纳学费。</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协助学院做好学生管理、安全管理、班级建设、入学教育、毕业典礼等工作。</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协助开展线下授课等工作。</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协助做好学生的促学工作。</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协助做好考试工作组织等。</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协助组织学生参加实习、做好线上线下的教学和考试以及毕业论文(设计)的指导和答辩等组织工作。</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根据采购人需求，为采购人提供有关的咨询和建议方案。</w:t>
            </w:r>
          </w:p>
          <w:p>
            <w:pPr>
              <w:pStyle w:val="14"/>
              <w:widowControl w:val="0"/>
              <w:numPr>
                <w:ilvl w:val="0"/>
                <w:numId w:val="3"/>
              </w:numPr>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在学生最长学习期限（最长服务期限）内，协助为学生提供有关服务。</w:t>
            </w:r>
          </w:p>
          <w:p>
            <w:pPr>
              <w:pStyle w:val="14"/>
              <w:widowControl w:val="0"/>
              <w:numPr>
                <w:ilvl w:val="0"/>
                <w:numId w:val="0"/>
              </w:numPr>
              <w:spacing w:line="400" w:lineRule="exact"/>
              <w:ind w:left="105" w:leftChars="0"/>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三、服务要求</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应商作为合作服务供应商，协助招采购人开展该项目的招生宣传等工作，工作过程中接受采购人的指导和监督，要按照国家教育部、广西壮族自治区教育主管部门相关政策及采购人的要求开展招生宣传工作，做好采购人在当地的品牌宣传及维护工作。</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供应商需组建一支专业化的招生宣传团队，严格按照学校要求，做好招生宣传服务工作，招生宣传负责人需与学校招生管理人员及时进行对接，对学校的要求，需积极落实反馈。招生宣传人员费用由供应商承担。</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应商须根据采购人制定的招生简章与招生专业，按照教育行政部门规定和采购人要求开展招生宣传工作、接受考生咨询、提供考生报考协助等服务工作，所有对外公开的宣传材料，必须经采购人审核并书面同意，不得自行开展招生宣传。招生宣传的方式、手段也必须符合教育行政部门规定和采购方要求，不得虚假宣传、夸大宣传或委托其他组织(个人)代为招生宣传，不得提供“代学”“替考”等违规托管服务，不得跨省开展招生和宣传。</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招生宣传过程中，不得擅自更改招生简章与招生专业，不能私自印制和使用未经采购方审批的招生宣传资料，不得超出规定擅自向学员承诺有关事项(如学费、学历、学位、就业、代考替考等违规事项)，不得夸大和虚假宣传，不得发送不实信息，不得进行有损采购人和第三方利益及声誉的言行，不得以本项目名义另外收取任何费用。</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供应商应具有健全行政、教学、后勤、财务等管理制度和岗位责任制度，并严格执行。严禁以任何名义另外收取任何费用。</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应商应具有项目履约所需的专职、专业人员配置(包含总负责人、管理团队、专职管理人员（应具有本科及本科以上学历）、宣传招生服务人员等)。专职管理人员与学生比例不低于1:200。按采购人要求驻校。且拟投入人员必须与实际工作人员一致，如需更换人员，必须报采购人同意后才可更换。</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定期对所承担的辅助教学管理工作进行自查，并配合采购人和教育行政主管部门的工作检查；</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在采购人指定地点办公的工作人员，必须</w:t>
            </w:r>
            <w:r>
              <w:rPr>
                <w:rFonts w:hint="eastAsia" w:ascii="仿宋_GB2312" w:hAnsi="仿宋_GB2312" w:eastAsia="仿宋_GB2312" w:cs="仿宋_GB2312"/>
                <w:color w:val="auto"/>
                <w:sz w:val="24"/>
                <w:szCs w:val="24"/>
                <w:highlight w:val="none"/>
                <w:lang w:val="en-US" w:eastAsia="zh-CN"/>
              </w:rPr>
              <w:t>遵守采购人的规章制度，接受采购方管理，出入车辆要服从保卫处和物业的管理。</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针对本项目提供</w:t>
            </w:r>
            <w:r>
              <w:rPr>
                <w:rFonts w:hint="eastAsia" w:ascii="仿宋_GB2312" w:hAnsi="仿宋_GB2312" w:eastAsia="仿宋_GB2312" w:cs="仿宋_GB2312"/>
                <w:color w:val="auto"/>
                <w:sz w:val="24"/>
                <w:szCs w:val="24"/>
                <w:highlight w:val="none"/>
              </w:rPr>
              <w:t>教学管理辅助服务的咨询方案</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包含但不限于</w:t>
            </w:r>
            <w:r>
              <w:rPr>
                <w:rFonts w:hint="eastAsia" w:ascii="仿宋_GB2312" w:hAnsi="仿宋_GB2312" w:eastAsia="仿宋_GB2312" w:cs="仿宋_GB2312"/>
                <w:color w:val="auto"/>
                <w:kern w:val="0"/>
                <w:sz w:val="24"/>
                <w:szCs w:val="24"/>
                <w:highlight w:val="none"/>
              </w:rPr>
              <w:t>①</w:t>
            </w:r>
            <w:r>
              <w:rPr>
                <w:rFonts w:hint="eastAsia" w:ascii="仿宋_GB2312" w:hAnsi="仿宋_GB2312" w:eastAsia="仿宋_GB2312" w:cs="仿宋_GB2312"/>
                <w:snapToGrid w:val="0"/>
                <w:color w:val="auto"/>
                <w:sz w:val="24"/>
                <w:szCs w:val="24"/>
                <w:highlight w:val="none"/>
              </w:rPr>
              <w:t>学生入学教育、日常管理和思政教育等</w:t>
            </w:r>
            <w:r>
              <w:rPr>
                <w:rFonts w:hint="eastAsia" w:ascii="仿宋_GB2312" w:hAnsi="仿宋_GB2312" w:eastAsia="仿宋_GB2312" w:cs="仿宋_GB2312"/>
                <w:color w:val="auto"/>
                <w:kern w:val="0"/>
                <w:sz w:val="24"/>
                <w:szCs w:val="24"/>
                <w:highlight w:val="none"/>
              </w:rPr>
              <w:t>；②</w:t>
            </w:r>
            <w:r>
              <w:rPr>
                <w:rFonts w:hint="eastAsia" w:ascii="仿宋_GB2312" w:hAnsi="仿宋_GB2312" w:eastAsia="仿宋_GB2312" w:cs="仿宋_GB2312"/>
                <w:snapToGrid w:val="0"/>
                <w:color w:val="auto"/>
                <w:sz w:val="24"/>
                <w:szCs w:val="24"/>
                <w:highlight w:val="none"/>
              </w:rPr>
              <w:t>班级建设及相关工作；</w:t>
            </w:r>
            <w:r>
              <w:rPr>
                <w:rFonts w:hint="eastAsia" w:ascii="仿宋_GB2312" w:hAnsi="仿宋_GB2312" w:eastAsia="仿宋_GB2312" w:cs="仿宋_GB2312"/>
                <w:color w:val="auto"/>
                <w:sz w:val="24"/>
                <w:szCs w:val="24"/>
                <w:highlight w:val="none"/>
              </w:rPr>
              <w:t>③</w:t>
            </w:r>
            <w:r>
              <w:rPr>
                <w:rFonts w:hint="eastAsia" w:ascii="仿宋_GB2312" w:hAnsi="仿宋_GB2312" w:eastAsia="仿宋_GB2312" w:cs="仿宋_GB2312"/>
                <w:snapToGrid w:val="0"/>
                <w:color w:val="auto"/>
                <w:sz w:val="24"/>
                <w:szCs w:val="24"/>
                <w:highlight w:val="none"/>
              </w:rPr>
              <w:t>辅导教师的组织管理</w:t>
            </w:r>
            <w:r>
              <w:rPr>
                <w:rFonts w:hint="eastAsia" w:ascii="仿宋_GB2312" w:hAnsi="仿宋_GB2312" w:eastAsia="仿宋_GB2312" w:cs="仿宋_GB2312"/>
                <w:color w:val="auto"/>
                <w:sz w:val="24"/>
                <w:szCs w:val="24"/>
                <w:highlight w:val="none"/>
              </w:rPr>
              <w:t>；④</w:t>
            </w:r>
            <w:r>
              <w:rPr>
                <w:rFonts w:hint="eastAsia" w:ascii="仿宋_GB2312" w:hAnsi="仿宋_GB2312" w:eastAsia="仿宋_GB2312" w:cs="仿宋_GB2312"/>
                <w:snapToGrid w:val="0"/>
                <w:color w:val="auto"/>
                <w:sz w:val="24"/>
                <w:szCs w:val="24"/>
                <w:highlight w:val="none"/>
              </w:rPr>
              <w:t>考试的组织管理</w:t>
            </w:r>
            <w:r>
              <w:rPr>
                <w:rFonts w:hint="eastAsia" w:ascii="仿宋_GB2312" w:hAnsi="仿宋_GB2312" w:eastAsia="仿宋_GB2312" w:cs="仿宋_GB2312"/>
                <w:color w:val="auto"/>
                <w:sz w:val="24"/>
                <w:szCs w:val="24"/>
                <w:highlight w:val="none"/>
              </w:rPr>
              <w:t>；⑤</w:t>
            </w:r>
            <w:r>
              <w:rPr>
                <w:rFonts w:hint="eastAsia" w:ascii="仿宋_GB2312" w:hAnsi="仿宋_GB2312" w:eastAsia="仿宋_GB2312" w:cs="仿宋_GB2312"/>
                <w:snapToGrid w:val="0"/>
                <w:color w:val="auto"/>
                <w:sz w:val="24"/>
                <w:szCs w:val="24"/>
                <w:highlight w:val="none"/>
              </w:rPr>
              <w:t>实习和毕业设计（论文）的组织管理</w:t>
            </w:r>
            <w:r>
              <w:rPr>
                <w:rFonts w:hint="eastAsia" w:ascii="仿宋_GB2312" w:hAnsi="仿宋_GB2312" w:eastAsia="仿宋_GB2312" w:cs="仿宋_GB2312"/>
                <w:color w:val="auto"/>
                <w:sz w:val="24"/>
                <w:szCs w:val="24"/>
                <w:highlight w:val="none"/>
              </w:rPr>
              <w:t>；⑥</w:t>
            </w:r>
            <w:r>
              <w:rPr>
                <w:rFonts w:hint="eastAsia" w:ascii="仿宋_GB2312" w:hAnsi="仿宋_GB2312" w:eastAsia="仿宋_GB2312" w:cs="仿宋_GB2312"/>
                <w:snapToGrid w:val="0"/>
                <w:color w:val="auto"/>
                <w:sz w:val="24"/>
                <w:szCs w:val="24"/>
                <w:highlight w:val="none"/>
              </w:rPr>
              <w:t>学费催缴和滞留学生的管理</w:t>
            </w:r>
            <w:r>
              <w:rPr>
                <w:rFonts w:hint="eastAsia" w:ascii="仿宋_GB2312" w:hAnsi="仿宋_GB2312" w:eastAsia="仿宋_GB2312" w:cs="仿宋_GB2312"/>
                <w:color w:val="auto"/>
                <w:sz w:val="24"/>
                <w:szCs w:val="24"/>
                <w:highlight w:val="none"/>
              </w:rPr>
              <w:t>；⑦</w:t>
            </w:r>
            <w:r>
              <w:rPr>
                <w:rFonts w:hint="eastAsia" w:ascii="仿宋_GB2312" w:hAnsi="仿宋_GB2312" w:eastAsia="仿宋_GB2312" w:cs="仿宋_GB2312"/>
                <w:snapToGrid w:val="0"/>
                <w:color w:val="auto"/>
                <w:sz w:val="24"/>
                <w:szCs w:val="24"/>
                <w:highlight w:val="none"/>
              </w:rPr>
              <w:t>其他在教育教学方面提供的特色服务和举措</w:t>
            </w:r>
            <w:r>
              <w:rPr>
                <w:rFonts w:hint="eastAsia" w:ascii="仿宋_GB2312" w:hAnsi="仿宋_GB2312" w:eastAsia="仿宋_GB2312" w:cs="仿宋_GB2312"/>
                <w:color w:val="auto"/>
                <w:kern w:val="0"/>
                <w:sz w:val="24"/>
                <w:szCs w:val="24"/>
                <w:highlight w:val="none"/>
              </w:rPr>
              <w:t>。</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不得以采购人或双方合作的名义从事与本项目无关的任何活动(如夹带开展其他项目办学活动、为第三方学校招生、推介转移本项目学员等)。</w:t>
            </w:r>
          </w:p>
          <w:p>
            <w:pPr>
              <w:pStyle w:val="14"/>
              <w:widowControl w:val="0"/>
              <w:numPr>
                <w:ilvl w:val="0"/>
                <w:numId w:val="4"/>
              </w:numPr>
              <w:tabs>
                <w:tab w:val="left" w:pos="0"/>
                <w:tab w:val="clear" w:pos="420"/>
              </w:tabs>
              <w:spacing w:line="400" w:lineRule="exact"/>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未经采购人书面许可，供应商不得另行与任何第三方开展本合同内容的合作，供应商无权向任何第三方转让或转包本合同规定的供应商的权利和义务。</w:t>
            </w:r>
          </w:p>
          <w:p>
            <w:pPr>
              <w:widowControl/>
              <w:spacing w:line="380" w:lineRule="exact"/>
              <w:ind w:left="48"/>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四、本项目服务采购择优选择</w:t>
            </w:r>
            <w:r>
              <w:rPr>
                <w:rFonts w:hint="eastAsia" w:ascii="仿宋_GB2312" w:hAnsi="仿宋_GB2312" w:eastAsia="仿宋_GB2312" w:cs="仿宋_GB2312"/>
                <w:color w:val="FF0000"/>
                <w:sz w:val="24"/>
                <w:szCs w:val="24"/>
                <w:highlight w:val="yellow"/>
                <w:lang w:val="en-US" w:eastAsia="zh-CN"/>
              </w:rPr>
              <w:t>15</w:t>
            </w:r>
            <w:r>
              <w:rPr>
                <w:rFonts w:hint="eastAsia" w:ascii="仿宋_GB2312" w:hAnsi="仿宋_GB2312" w:eastAsia="仿宋_GB2312" w:cs="仿宋_GB2312"/>
                <w:color w:val="FF0000"/>
                <w:sz w:val="24"/>
                <w:szCs w:val="24"/>
                <w:highlight w:val="yellow"/>
              </w:rPr>
              <w:t>家合作服务单位</w:t>
            </w:r>
            <w:r>
              <w:rPr>
                <w:rFonts w:hint="eastAsia" w:ascii="仿宋_GB2312" w:hAnsi="仿宋_GB2312" w:eastAsia="仿宋_GB2312" w:cs="仿宋_GB2312"/>
                <w:color w:val="auto"/>
                <w:sz w:val="24"/>
                <w:szCs w:val="24"/>
                <w:highlight w:val="none"/>
                <w:lang w:val="en-US" w:eastAsia="zh-CN"/>
              </w:rPr>
              <w:t>为我校</w:t>
            </w:r>
            <w:r>
              <w:rPr>
                <w:rFonts w:hint="eastAsia" w:ascii="仿宋_GB2312" w:hAnsi="仿宋_GB2312" w:eastAsia="仿宋_GB2312" w:cs="仿宋_GB2312"/>
                <w:color w:val="auto"/>
                <w:sz w:val="24"/>
                <w:szCs w:val="24"/>
                <w:highlight w:val="none"/>
                <w:lang w:eastAsia="zh-CN"/>
              </w:rPr>
              <w:t>学历继续教育辅助教学和管理工作</w:t>
            </w:r>
            <w:r>
              <w:rPr>
                <w:rFonts w:hint="eastAsia" w:ascii="仿宋_GB2312" w:hAnsi="仿宋_GB2312" w:eastAsia="仿宋_GB2312" w:cs="仿宋_GB2312"/>
                <w:color w:val="auto"/>
                <w:sz w:val="24"/>
                <w:szCs w:val="24"/>
                <w:highlight w:val="none"/>
              </w:rPr>
              <w:t>等</w:t>
            </w: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color w:val="auto"/>
                <w:sz w:val="24"/>
                <w:szCs w:val="24"/>
                <w:highlight w:val="none"/>
              </w:rPr>
              <w:t>服务</w:t>
            </w:r>
            <w:r>
              <w:rPr>
                <w:rFonts w:hint="eastAsia" w:ascii="仿宋_GB2312" w:hAnsi="仿宋_GB2312" w:eastAsia="仿宋_GB2312" w:cs="仿宋_GB2312"/>
                <w:color w:val="auto"/>
                <w:sz w:val="24"/>
                <w:szCs w:val="24"/>
                <w:highlight w:val="none"/>
                <w:lang w:eastAsia="zh-CN"/>
              </w:rPr>
              <w:t>，针对此</w:t>
            </w:r>
            <w:r>
              <w:rPr>
                <w:rFonts w:hint="eastAsia" w:ascii="仿宋_GB2312" w:hAnsi="仿宋_GB2312" w:eastAsia="仿宋_GB2312" w:cs="仿宋_GB2312"/>
                <w:color w:val="auto"/>
                <w:sz w:val="24"/>
                <w:szCs w:val="24"/>
                <w:highlight w:val="none"/>
                <w:lang w:val="en-US" w:eastAsia="zh-CN"/>
              </w:rPr>
              <w:t>次</w:t>
            </w:r>
            <w:r>
              <w:rPr>
                <w:rFonts w:hint="eastAsia" w:ascii="仿宋_GB2312" w:hAnsi="仿宋_GB2312" w:eastAsia="仿宋_GB2312" w:cs="仿宋_GB2312"/>
                <w:color w:val="auto"/>
                <w:sz w:val="24"/>
                <w:szCs w:val="24"/>
                <w:highlight w:val="none"/>
                <w:lang w:eastAsia="zh-CN"/>
              </w:rPr>
              <w:t>招录对象已中标单位不得再次参入投标。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88" w:type="dxa"/>
            <w:gridSpan w:val="4"/>
            <w:tcBorders>
              <w:top w:val="single" w:color="auto" w:sz="4" w:space="0"/>
              <w:left w:val="single" w:color="auto" w:sz="4" w:space="0"/>
              <w:bottom w:val="single" w:color="auto" w:sz="4" w:space="0"/>
              <w:right w:val="single" w:color="auto" w:sz="4" w:space="0"/>
            </w:tcBorders>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b/>
                <w:sz w:val="24"/>
                <w:szCs w:val="24"/>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sz w:val="24"/>
                <w:szCs w:val="24"/>
              </w:rPr>
              <w:t>合同签订时间</w:t>
            </w:r>
          </w:p>
        </w:tc>
        <w:tc>
          <w:tcPr>
            <w:tcW w:w="7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自成交通知书发出之日起</w:t>
            </w:r>
            <w:r>
              <w:rPr>
                <w:rFonts w:hint="eastAsia" w:ascii="仿宋_GB2312" w:hAnsi="仿宋_GB2312" w:eastAsia="仿宋_GB2312" w:cs="仿宋_GB2312"/>
                <w:sz w:val="24"/>
                <w:szCs w:val="24"/>
                <w:u w:val="single"/>
              </w:rPr>
              <w:t xml:space="preserve"> 25</w:t>
            </w:r>
            <w:r>
              <w:rPr>
                <w:rFonts w:hint="eastAsia" w:ascii="仿宋_GB2312" w:hAnsi="仿宋_GB2312" w:eastAsia="仿宋_GB2312" w:cs="仿宋_GB2312"/>
                <w:sz w:val="24"/>
                <w:szCs w:val="24"/>
              </w:rPr>
              <w:t>日内</w:t>
            </w:r>
            <w:r>
              <w:rPr>
                <w:rFonts w:hint="eastAsia" w:ascii="仿宋_GB2312" w:hAnsi="仿宋_GB2312" w:eastAsia="仿宋_GB2312" w:cs="仿宋_GB2312"/>
                <w:color w:val="auto"/>
                <w:sz w:val="24"/>
                <w:szCs w:val="24"/>
                <w:highlight w:val="none"/>
              </w:rPr>
              <w:t>（注：</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通知书发出之日起25日内必须签订合同。）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2"/>
                <w:sz w:val="24"/>
                <w:szCs w:val="24"/>
                <w:highlight w:val="none"/>
                <w:lang w:val="en-US" w:eastAsia="zh-CN" w:bidi="ar-SA"/>
              </w:rPr>
              <w:t>▲</w:t>
            </w:r>
            <w:r>
              <w:rPr>
                <w:rFonts w:hint="eastAsia" w:ascii="仿宋_GB2312" w:hAnsi="仿宋_GB2312" w:eastAsia="仿宋_GB2312" w:cs="仿宋_GB2312"/>
                <w:sz w:val="24"/>
                <w:szCs w:val="24"/>
                <w:lang w:val="en-US" w:eastAsia="zh-CN"/>
              </w:rPr>
              <w:t>服务期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地点</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color w:val="auto"/>
                <w:sz w:val="24"/>
                <w:szCs w:val="24"/>
                <w:highlight w:val="none"/>
                <w:lang w:eastAsia="zh-CN"/>
              </w:rPr>
              <w:t>合作</w:t>
            </w:r>
            <w:r>
              <w:rPr>
                <w:rFonts w:hint="eastAsia" w:ascii="仿宋_GB2312" w:hAnsi="仿宋_GB2312" w:eastAsia="仿宋_GB2312" w:cs="仿宋_GB2312"/>
                <w:sz w:val="24"/>
                <w:szCs w:val="24"/>
                <w:lang w:val="en-US" w:eastAsia="zh-CN"/>
              </w:rPr>
              <w:t>服务对象</w:t>
            </w:r>
          </w:p>
        </w:tc>
        <w:tc>
          <w:tcPr>
            <w:tcW w:w="7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服务期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合同签订之日起</w:t>
            </w:r>
            <w:r>
              <w:rPr>
                <w:rFonts w:hint="eastAsia" w:ascii="仿宋_GB2312" w:hAnsi="仿宋_GB2312" w:eastAsia="仿宋_GB2312" w:cs="仿宋_GB2312"/>
                <w:color w:val="FF0000"/>
                <w:sz w:val="24"/>
                <w:szCs w:val="24"/>
                <w:highlight w:val="yellow"/>
                <w:shd w:val="clear" w:fill="FFFF00"/>
                <w:lang w:val="en-US" w:eastAsia="zh-CN"/>
              </w:rPr>
              <w:t>至</w:t>
            </w:r>
            <w:r>
              <w:rPr>
                <w:rFonts w:hint="eastAsia" w:ascii="仿宋_GB2312" w:hAnsi="仿宋_GB2312" w:eastAsia="仿宋_GB2312" w:cs="仿宋_GB2312"/>
                <w:sz w:val="24"/>
                <w:szCs w:val="24"/>
                <w:shd w:val="clear" w:fill="FFFF00"/>
                <w:lang w:val="en-US" w:eastAsia="zh-CN"/>
              </w:rPr>
              <w:t>2026年10月</w:t>
            </w:r>
            <w:r>
              <w:rPr>
                <w:rFonts w:hint="eastAsia" w:ascii="仿宋_GB2312" w:hAnsi="仿宋_GB2312" w:eastAsia="仿宋_GB2312" w:cs="仿宋_GB2312"/>
                <w:sz w:val="24"/>
                <w:szCs w:val="24"/>
                <w:shd w:val="clear" w:fill="FFFF00"/>
              </w:rPr>
              <w:t>。</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服务地点：广西警察学院长湖校区采购人指定地点。</w:t>
            </w:r>
          </w:p>
          <w:p>
            <w:pPr>
              <w:pStyle w:val="14"/>
              <w:widowControl w:val="0"/>
              <w:numPr>
                <w:ilvl w:val="0"/>
                <w:numId w:val="0"/>
              </w:num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eastAsia="zh-CN"/>
              </w:rPr>
              <w:t>合作服务对象：广西警察学院成人高等教育</w:t>
            </w:r>
            <w:r>
              <w:rPr>
                <w:rFonts w:hint="eastAsia" w:ascii="仿宋_GB2312" w:hAnsi="仿宋_GB2312" w:eastAsia="仿宋_GB2312" w:cs="仿宋_GB2312"/>
                <w:color w:val="FF0000"/>
                <w:sz w:val="24"/>
                <w:szCs w:val="24"/>
                <w:highlight w:val="yellow"/>
                <w:lang w:val="en-US" w:eastAsia="zh-CN"/>
              </w:rPr>
              <w:t>2024、2025级学生</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sz w:val="24"/>
                <w:szCs w:val="24"/>
              </w:rPr>
              <w:t>付款条件</w:t>
            </w:r>
          </w:p>
        </w:tc>
        <w:tc>
          <w:tcPr>
            <w:tcW w:w="7485" w:type="dxa"/>
            <w:gridSpan w:val="2"/>
            <w:tcBorders>
              <w:top w:val="single" w:color="auto" w:sz="4" w:space="0"/>
              <w:left w:val="single" w:color="auto" w:sz="4" w:space="0"/>
              <w:bottom w:val="single" w:color="auto" w:sz="4" w:space="0"/>
              <w:right w:val="single" w:color="auto" w:sz="4" w:space="0"/>
            </w:tcBorders>
            <w:vAlign w:val="center"/>
          </w:tcPr>
          <w:p>
            <w:pPr>
              <w:pStyle w:val="6"/>
              <w:shd w:val="clear" w:fill="FFFF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自合同签订后，采购人根据每学年学生缴费结果和验收情况，于合同有效期内</w:t>
            </w:r>
            <w:r>
              <w:rPr>
                <w:rFonts w:hint="eastAsia" w:ascii="仿宋_GB2312" w:hAnsi="仿宋_GB2312" w:eastAsia="仿宋_GB2312" w:cs="仿宋_GB2312"/>
                <w:color w:val="FF0000"/>
                <w:sz w:val="24"/>
                <w:szCs w:val="24"/>
                <w:highlight w:val="yellow"/>
              </w:rPr>
              <w:t>每年6月</w:t>
            </w:r>
            <w:r>
              <w:rPr>
                <w:rFonts w:hint="eastAsia" w:ascii="仿宋_GB2312" w:hAnsi="仿宋_GB2312" w:eastAsia="仿宋_GB2312" w:cs="仿宋_GB2312"/>
                <w:sz w:val="24"/>
                <w:szCs w:val="24"/>
              </w:rPr>
              <w:t>采购人按照当年成交供应商服务的学生所交学费</w:t>
            </w:r>
            <w:r>
              <w:rPr>
                <w:rFonts w:hint="eastAsia" w:ascii="仿宋_GB2312" w:hAnsi="仿宋_GB2312" w:eastAsia="仿宋_GB2312" w:cs="仿宋_GB2312"/>
                <w:sz w:val="24"/>
                <w:szCs w:val="24"/>
                <w:lang w:val="en-US" w:eastAsia="zh-CN"/>
              </w:rPr>
              <w:t>总数</w:t>
            </w:r>
            <w:r>
              <w:rPr>
                <w:rFonts w:hint="default" w:ascii="Arial" w:hAnsi="Arial" w:eastAsia="仿宋_GB2312" w:cs="Arial"/>
                <w:sz w:val="24"/>
                <w:szCs w:val="24"/>
              </w:rPr>
              <w:t>×</w:t>
            </w:r>
            <w:r>
              <w:rPr>
                <w:rFonts w:hint="eastAsia" w:ascii="仿宋_GB2312" w:hAnsi="仿宋_GB2312" w:eastAsia="仿宋_GB2312" w:cs="仿宋_GB2312"/>
                <w:sz w:val="24"/>
                <w:szCs w:val="24"/>
                <w:lang w:val="en-US" w:eastAsia="zh-CN"/>
              </w:rPr>
              <w:t>服务费率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服务费率不高于</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以实际报价为准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向供应商支付服务费。</w:t>
            </w:r>
          </w:p>
          <w:p>
            <w:pPr>
              <w:pStyle w:val="6"/>
              <w:shd w:val="clear" w:fill="FFFF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注:每次付款前，供应商应出具等额增值税普通发票，发票与合同的银行账户信息应保持一致</w:t>
            </w:r>
          </w:p>
          <w:p>
            <w:pPr>
              <w:spacing w:line="360" w:lineRule="auto"/>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2"/>
                <w:sz w:val="24"/>
                <w:szCs w:val="24"/>
                <w:highlight w:val="none"/>
                <w:lang w:val="en-US" w:eastAsia="zh-CN" w:bidi="ar-SA"/>
              </w:rPr>
              <w:t>▲</w:t>
            </w:r>
            <w:r>
              <w:rPr>
                <w:rFonts w:hint="eastAsia" w:ascii="仿宋_GB2312" w:hAnsi="仿宋_GB2312" w:eastAsia="仿宋_GB2312" w:cs="仿宋_GB2312"/>
                <w:sz w:val="24"/>
                <w:szCs w:val="24"/>
                <w:lang w:val="en-US" w:eastAsia="zh-CN"/>
              </w:rPr>
              <w:t>售后服务</w:t>
            </w:r>
          </w:p>
        </w:tc>
        <w:tc>
          <w:tcPr>
            <w:tcW w:w="7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1、质量保证期：自服务期满并验收合格之日止。</w:t>
            </w:r>
          </w:p>
          <w:p>
            <w:pPr>
              <w:pStyle w:val="14"/>
              <w:widowControl w:val="0"/>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2、处理问题响应时间：供应商确保学生学业期间提供7×24小时的电话支持服务，接到通知30分钟内响应，1小时内到达指定地点协助采购人解决问题。</w:t>
            </w:r>
          </w:p>
          <w:p>
            <w:pPr>
              <w:pStyle w:val="14"/>
              <w:widowControl w:val="0"/>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3、其他：提供学员继续教育后续相关服务,协助采购人开展后续相关管理工作。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color w:val="auto"/>
                <w:kern w:val="2"/>
                <w:sz w:val="24"/>
                <w:szCs w:val="24"/>
                <w:highlight w:val="none"/>
                <w:lang w:val="en-US" w:eastAsia="zh-CN" w:bidi="ar-SA"/>
              </w:rPr>
              <w:t>▲</w:t>
            </w:r>
            <w:r>
              <w:rPr>
                <w:rFonts w:hint="eastAsia" w:ascii="仿宋_GB2312" w:hAnsi="仿宋_GB2312" w:eastAsia="仿宋_GB2312" w:cs="仿宋_GB2312"/>
                <w:bCs/>
                <w:sz w:val="24"/>
                <w:szCs w:val="24"/>
              </w:rPr>
              <w:t>其他要求</w:t>
            </w:r>
          </w:p>
        </w:tc>
        <w:tc>
          <w:tcPr>
            <w:tcW w:w="7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hd w:val="clear"/>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1、成交供应商对开展项目过程中所取得的信息数据、内容、资料必须保密，不得泄露工作中所接触获得的信息，不得利用项目数据为自己或第三方谋取利益。</w:t>
            </w:r>
          </w:p>
          <w:p>
            <w:pPr>
              <w:pStyle w:val="6"/>
              <w:shd w:val="clear"/>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2、如国家或者上级行政部门关于高等学历继续教育的政策发生变化，服务内容和标准，以国家或者上级行政部门关于高等学历继续教育的最新政策为准，合同里面不符合要求的条款将自动无效。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78" w:hRule="atLeast"/>
        </w:trPr>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color w:val="auto"/>
                <w:kern w:val="2"/>
                <w:sz w:val="24"/>
                <w:szCs w:val="24"/>
                <w:highlight w:val="none"/>
                <w:lang w:val="en-US" w:eastAsia="zh-CN" w:bidi="ar-SA"/>
              </w:rPr>
              <w:t>▲</w:t>
            </w:r>
            <w:r>
              <w:rPr>
                <w:rFonts w:hint="eastAsia" w:ascii="仿宋_GB2312" w:hAnsi="仿宋_GB2312" w:eastAsia="仿宋_GB2312" w:cs="仿宋_GB2312"/>
                <w:color w:val="auto"/>
                <w:sz w:val="24"/>
                <w:szCs w:val="24"/>
                <w:highlight w:val="none"/>
              </w:rPr>
              <w:t>其他说明</w:t>
            </w:r>
          </w:p>
        </w:tc>
        <w:tc>
          <w:tcPr>
            <w:tcW w:w="7485"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312"/>
              </w:tabs>
              <w:spacing w:line="420" w:lineRule="exact"/>
              <w:jc w:val="left"/>
              <w:outlineLvl w:val="1"/>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知识产权</w:t>
            </w:r>
          </w:p>
          <w:p>
            <w:pPr>
              <w:numPr>
                <w:ilvl w:val="0"/>
                <w:numId w:val="0"/>
              </w:numPr>
              <w:tabs>
                <w:tab w:val="left" w:pos="0"/>
              </w:tabs>
              <w:wordWrap w:val="0"/>
              <w:topLinePunct/>
              <w:adjustRightInd w:val="0"/>
              <w:snapToGrid w:val="0"/>
              <w:spacing w:line="4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0"/>
              </w:numPr>
              <w:tabs>
                <w:tab w:val="left" w:pos="0"/>
              </w:tabs>
              <w:wordWrap w:val="0"/>
              <w:topLinePunct/>
              <w:adjustRightInd w:val="0"/>
              <w:snapToGrid w:val="0"/>
              <w:spacing w:line="4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采购人享有本项目实施过程中产生的知识成果及知识产权，并依据实际情况对采购标的涉及的知识产权的进行处理。</w:t>
            </w:r>
          </w:p>
          <w:p>
            <w:pPr>
              <w:numPr>
                <w:ilvl w:val="0"/>
                <w:numId w:val="0"/>
              </w:numPr>
              <w:tabs>
                <w:tab w:val="left" w:pos="0"/>
              </w:tabs>
              <w:wordWrap w:val="0"/>
              <w:topLinePunct/>
              <w:adjustRightInd w:val="0"/>
              <w:snapToGrid w:val="0"/>
              <w:spacing w:line="4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供应商如欲在项目实施过程中采用自有知识成果，需在响应文件中声明，并提供相关知识产权证明文件。使用该知识成果后，供应商需提供相关技术文档，并承诺提供无限期技术支持，采购人享有永久使用权。</w:t>
            </w:r>
          </w:p>
          <w:p>
            <w:pPr>
              <w:pStyle w:val="6"/>
              <w:jc w:val="both"/>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如采用供应商所不拥有的知识产权，则在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报价中必须包括合法获取该知识产权的相关费用。  </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微软雅黑" w:hAnsi="微软雅黑" w:eastAsia="微软雅黑" w:cs="微软雅黑"/>
          <w:b w:val="0"/>
          <w:bCs w:val="0"/>
          <w:i w:val="0"/>
          <w:caps w:val="0"/>
          <w:color w:val="000000"/>
          <w:spacing w:val="0"/>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微软雅黑" w:hAnsi="微软雅黑" w:eastAsia="微软雅黑" w:cs="微软雅黑"/>
          <w:b w:val="0"/>
          <w:bCs w:val="0"/>
          <w:i w:val="0"/>
          <w:caps w:val="0"/>
          <w:color w:val="000000"/>
          <w:spacing w:val="0"/>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微软雅黑" w:hAnsi="微软雅黑" w:eastAsia="微软雅黑" w:cs="微软雅黑"/>
          <w:b w:val="0"/>
          <w:bCs w:val="0"/>
          <w:i w:val="0"/>
          <w:caps w:val="0"/>
          <w:color w:val="000000"/>
          <w:spacing w:val="0"/>
          <w:sz w:val="32"/>
          <w:szCs w:val="32"/>
          <w:lang w:val="en-US" w:eastAsia="zh-CN"/>
        </w:rPr>
      </w:pPr>
      <w:r>
        <w:rPr>
          <w:rFonts w:hint="eastAsia" w:ascii="微软雅黑" w:hAnsi="微软雅黑" w:eastAsia="微软雅黑" w:cs="微软雅黑"/>
          <w:b w:val="0"/>
          <w:bCs w:val="0"/>
          <w:i w:val="0"/>
          <w:caps w:val="0"/>
          <w:color w:val="000000"/>
          <w:spacing w:val="0"/>
          <w:sz w:val="32"/>
          <w:szCs w:val="32"/>
          <w:lang w:val="en-US" w:eastAsia="zh-CN"/>
        </w:rPr>
        <w:t>附件3</w:t>
      </w:r>
    </w:p>
    <w:p>
      <w:pPr>
        <w:rPr>
          <w:rFonts w:hint="eastAsia"/>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ascii="仿宋_GB2312" w:hAnsi="仿宋_GB2312" w:eastAsia="仿宋_GB2312" w:cs="仿宋_GB2312"/>
          <w:i w:val="0"/>
          <w:caps w:val="0"/>
          <w:color w:val="000000"/>
          <w:spacing w:val="0"/>
          <w:sz w:val="32"/>
          <w:szCs w:val="32"/>
          <w:u w:val="singl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textAlignment w:val="auto"/>
        <w:outlineLvl w:val="9"/>
        <w:rPr>
          <w:rFonts w:hint="eastAsia"/>
          <w:sz w:val="44"/>
          <w:szCs w:val="44"/>
          <w:lang w:val="en-US" w:eastAsia="zh-CN"/>
        </w:rPr>
      </w:pPr>
      <w:r>
        <w:rPr>
          <w:rFonts w:hint="eastAsia" w:ascii="仿宋_GB2312" w:hAnsi="仿宋_GB2312" w:eastAsia="仿宋_GB2312" w:cs="仿宋_GB2312"/>
          <w:i w:val="0"/>
          <w:caps w:val="0"/>
          <w:color w:val="000000"/>
          <w:spacing w:val="0"/>
          <w:sz w:val="32"/>
          <w:szCs w:val="32"/>
          <w:u w:val="single"/>
          <w:lang w:eastAsia="zh-CN"/>
        </w:rPr>
        <w:t>学历继续教育辅助教学和管理服务提升项目</w:t>
      </w:r>
      <w:r>
        <w:rPr>
          <w:rFonts w:hint="eastAsia" w:ascii="宋体" w:hAnsi="宋体"/>
          <w:b/>
          <w:bCs/>
          <w:sz w:val="32"/>
          <w:szCs w:val="32"/>
          <w:u w:val="none"/>
          <w:lang w:val="en-US" w:eastAsia="zh-CN"/>
        </w:rPr>
        <w:t>报名表</w:t>
      </w:r>
    </w:p>
    <w:p>
      <w:pPr>
        <w:shd w:val="clear"/>
        <w:jc w:val="center"/>
        <w:rPr>
          <w:rFonts w:hint="eastAsia"/>
          <w:sz w:val="44"/>
          <w:szCs w:val="44"/>
          <w:lang w:val="en-US" w:eastAsia="zh-CN"/>
        </w:rPr>
      </w:pPr>
    </w:p>
    <w:p>
      <w:pPr>
        <w:shd w:val="clear"/>
        <w:jc w:val="center"/>
        <w:rPr>
          <w:rFonts w:hint="eastAsia"/>
          <w:sz w:val="44"/>
          <w:szCs w:val="44"/>
          <w:lang w:val="en-US" w:eastAsia="zh-CN"/>
        </w:rPr>
      </w:pPr>
    </w:p>
    <w:p>
      <w:pPr>
        <w:pStyle w:val="2"/>
        <w:shd w:val="clear"/>
        <w:rPr>
          <w:rFonts w:hint="eastAsia"/>
          <w:sz w:val="44"/>
          <w:szCs w:val="44"/>
          <w:lang w:val="en-US" w:eastAsia="zh-CN"/>
        </w:rPr>
      </w:pPr>
    </w:p>
    <w:p>
      <w:pPr>
        <w:shd w:val="clear"/>
        <w:rPr>
          <w:rFonts w:hint="eastAsia"/>
          <w:lang w:val="en-US" w:eastAsia="zh-CN"/>
        </w:rPr>
      </w:pPr>
    </w:p>
    <w:p>
      <w:pPr>
        <w:shd w:val="clear"/>
        <w:ind w:firstLine="640" w:firstLineChars="200"/>
        <w:jc w:val="left"/>
        <w:rPr>
          <w:rFonts w:hint="eastAsia"/>
          <w:sz w:val="32"/>
          <w:szCs w:val="32"/>
          <w:lang w:val="en-US" w:eastAsia="zh-CN"/>
        </w:rPr>
      </w:pPr>
      <w:r>
        <w:rPr>
          <w:rFonts w:hint="eastAsia"/>
          <w:sz w:val="32"/>
          <w:szCs w:val="32"/>
          <w:lang w:val="en-US" w:eastAsia="zh-CN"/>
        </w:rPr>
        <w:t>报名单</w:t>
      </w:r>
      <w:r>
        <w:rPr>
          <w:rFonts w:hint="eastAsia"/>
          <w:sz w:val="32"/>
          <w:szCs w:val="32"/>
          <w:u w:val="none"/>
          <w:lang w:val="en-US" w:eastAsia="zh-CN"/>
        </w:rPr>
        <w:t>位（公章）</w:t>
      </w:r>
      <w:r>
        <w:rPr>
          <w:rFonts w:hint="eastAsia"/>
          <w:sz w:val="32"/>
          <w:szCs w:val="32"/>
          <w:lang w:val="en-US" w:eastAsia="zh-CN"/>
        </w:rPr>
        <w:t>：</w:t>
      </w:r>
      <w:r>
        <w:rPr>
          <w:rFonts w:hint="eastAsia"/>
          <w:sz w:val="32"/>
          <w:szCs w:val="32"/>
          <w:u w:val="single"/>
          <w:lang w:val="en-US" w:eastAsia="zh-CN"/>
        </w:rPr>
        <w:t xml:space="preserve">                   </w:t>
      </w:r>
      <w:r>
        <w:rPr>
          <w:rFonts w:hint="eastAsia"/>
          <w:sz w:val="32"/>
          <w:szCs w:val="32"/>
          <w:lang w:val="en-US" w:eastAsia="zh-CN"/>
        </w:rPr>
        <w:t xml:space="preserve"> </w:t>
      </w:r>
    </w:p>
    <w:p>
      <w:pPr>
        <w:shd w:val="clear"/>
        <w:ind w:firstLine="640" w:firstLineChars="200"/>
        <w:jc w:val="left"/>
        <w:rPr>
          <w:rFonts w:hint="eastAsia"/>
          <w:sz w:val="32"/>
          <w:szCs w:val="32"/>
          <w:lang w:val="en-US" w:eastAsia="zh-CN"/>
        </w:rPr>
      </w:pPr>
      <w:r>
        <w:rPr>
          <w:rFonts w:hint="eastAsia"/>
          <w:sz w:val="32"/>
          <w:szCs w:val="32"/>
          <w:lang w:val="en-US" w:eastAsia="zh-CN"/>
        </w:rPr>
        <w:t>联系人：</w:t>
      </w:r>
      <w:r>
        <w:rPr>
          <w:rFonts w:hint="eastAsia"/>
          <w:sz w:val="32"/>
          <w:szCs w:val="32"/>
          <w:u w:val="single"/>
          <w:lang w:val="en-US" w:eastAsia="zh-CN"/>
        </w:rPr>
        <w:t xml:space="preserve">                             </w:t>
      </w:r>
      <w:r>
        <w:rPr>
          <w:rFonts w:hint="eastAsia"/>
          <w:sz w:val="32"/>
          <w:szCs w:val="32"/>
          <w:lang w:val="en-US" w:eastAsia="zh-CN"/>
        </w:rPr>
        <w:t xml:space="preserve"> </w:t>
      </w:r>
    </w:p>
    <w:p>
      <w:pPr>
        <w:shd w:val="clear"/>
        <w:ind w:firstLine="640" w:firstLineChars="200"/>
        <w:jc w:val="left"/>
        <w:rPr>
          <w:rFonts w:hint="default"/>
          <w:sz w:val="32"/>
          <w:szCs w:val="32"/>
          <w:u w:val="single"/>
          <w:lang w:val="en-US" w:eastAsia="zh-CN"/>
        </w:rPr>
      </w:pPr>
      <w:r>
        <w:rPr>
          <w:rFonts w:hint="eastAsia"/>
          <w:sz w:val="32"/>
          <w:szCs w:val="32"/>
          <w:lang w:val="en-US" w:eastAsia="zh-CN"/>
        </w:rPr>
        <w:t>身份证号：</w:t>
      </w:r>
      <w:r>
        <w:rPr>
          <w:rFonts w:hint="eastAsia"/>
          <w:sz w:val="32"/>
          <w:szCs w:val="32"/>
          <w:u w:val="single"/>
          <w:lang w:val="en-US" w:eastAsia="zh-CN"/>
        </w:rPr>
        <w:t xml:space="preserve">                           </w:t>
      </w:r>
    </w:p>
    <w:p>
      <w:pPr>
        <w:shd w:val="clear"/>
        <w:ind w:firstLine="640" w:firstLineChars="200"/>
        <w:jc w:val="left"/>
        <w:rPr>
          <w:rFonts w:hint="default"/>
          <w:sz w:val="32"/>
          <w:szCs w:val="32"/>
          <w:u w:val="single"/>
          <w:lang w:val="en-US" w:eastAsia="zh-CN"/>
        </w:rPr>
      </w:pPr>
      <w:r>
        <w:rPr>
          <w:rFonts w:hint="eastAsia"/>
          <w:sz w:val="32"/>
          <w:szCs w:val="32"/>
          <w:lang w:val="en-US" w:eastAsia="zh-CN"/>
        </w:rPr>
        <w:t>联系电话：</w:t>
      </w:r>
      <w:r>
        <w:rPr>
          <w:rFonts w:hint="eastAsia"/>
          <w:sz w:val="32"/>
          <w:szCs w:val="32"/>
          <w:u w:val="single"/>
          <w:lang w:val="en-US" w:eastAsia="zh-CN"/>
        </w:rPr>
        <w:t xml:space="preserve">                           </w:t>
      </w:r>
    </w:p>
    <w:p>
      <w:pPr>
        <w:shd w:val="clear"/>
        <w:ind w:firstLine="640" w:firstLineChars="200"/>
        <w:jc w:val="left"/>
        <w:rPr>
          <w:rFonts w:hint="default"/>
          <w:sz w:val="32"/>
          <w:szCs w:val="32"/>
          <w:u w:val="single"/>
          <w:lang w:val="en-US" w:eastAsia="zh-CN"/>
        </w:rPr>
      </w:pPr>
      <w:r>
        <w:rPr>
          <w:rFonts w:hint="eastAsia"/>
          <w:sz w:val="32"/>
          <w:szCs w:val="32"/>
          <w:lang w:val="en-US" w:eastAsia="zh-CN"/>
        </w:rPr>
        <w:t>报名时间：</w:t>
      </w:r>
      <w:r>
        <w:rPr>
          <w:rFonts w:hint="eastAsia"/>
          <w:sz w:val="32"/>
          <w:szCs w:val="32"/>
          <w:u w:val="single"/>
          <w:lang w:val="en-US" w:eastAsia="zh-CN"/>
        </w:rPr>
        <w:t xml:space="preserve">                           </w:t>
      </w:r>
    </w:p>
    <w:p>
      <w:pPr>
        <w:pStyle w:val="2"/>
        <w:shd w:val="clear"/>
        <w:rPr>
          <w:rFonts w:hint="eastAsia"/>
          <w:lang w:val="en-US" w:eastAsia="zh-CN"/>
        </w:rPr>
      </w:pPr>
    </w:p>
    <w:p>
      <w:pPr>
        <w:shd w:val="clear"/>
        <w:rPr>
          <w:rFonts w:hint="eastAsia"/>
          <w:lang w:val="en-US" w:eastAsia="zh-CN"/>
        </w:rPr>
      </w:pPr>
    </w:p>
    <w:p>
      <w:pPr>
        <w:pStyle w:val="2"/>
        <w:shd w:val="clear"/>
        <w:rPr>
          <w:rFonts w:hint="eastAsia"/>
          <w:lang w:val="en-US" w:eastAsia="zh-CN"/>
        </w:rPr>
      </w:pPr>
    </w:p>
    <w:p>
      <w:pPr>
        <w:shd w:val="clear"/>
        <w:rPr>
          <w:rFonts w:hint="eastAsia"/>
          <w:lang w:val="en-US" w:eastAsia="zh-CN"/>
        </w:rPr>
      </w:pPr>
    </w:p>
    <w:p>
      <w:pPr>
        <w:shd w:val="clear"/>
        <w:rPr>
          <w:rFonts w:hint="default"/>
          <w:sz w:val="32"/>
          <w:szCs w:val="32"/>
          <w:lang w:val="en-US" w:eastAsia="zh-CN"/>
        </w:rPr>
      </w:pPr>
    </w:p>
    <w:p>
      <w:pPr>
        <w:shd w:val="clear"/>
        <w:jc w:val="both"/>
        <w:rPr>
          <w:rFonts w:hint="eastAsia"/>
          <w:lang w:val="en-US" w:eastAsia="zh-CN"/>
        </w:rPr>
      </w:pPr>
      <w:r>
        <w:rPr>
          <w:rFonts w:hint="eastAsia" w:ascii="宋体" w:hAnsi="宋体"/>
          <w:sz w:val="32"/>
          <w:szCs w:val="32"/>
          <w:u w:val="none"/>
          <w:lang w:val="en-US" w:eastAsia="zh-CN"/>
        </w:rPr>
        <w:t>附件4</w:t>
      </w:r>
    </w:p>
    <w:p>
      <w:pPr>
        <w:shd w:val="clear"/>
        <w:ind w:left="2880" w:hanging="2880" w:hangingChars="900"/>
        <w:jc w:val="center"/>
        <w:rPr>
          <w:rFonts w:hint="eastAsia" w:ascii="宋体" w:hAnsi="宋体" w:eastAsia="宋体"/>
          <w:sz w:val="32"/>
          <w:szCs w:val="32"/>
          <w:u w:val="none"/>
          <w:lang w:val="en-US" w:eastAsia="zh-CN"/>
        </w:rPr>
      </w:pPr>
      <w:r>
        <w:rPr>
          <w:rFonts w:hint="eastAsia" w:ascii="仿宋_GB2312" w:hAnsi="仿宋_GB2312" w:eastAsia="仿宋_GB2312" w:cs="仿宋_GB2312"/>
          <w:i w:val="0"/>
          <w:caps w:val="0"/>
          <w:color w:val="000000"/>
          <w:spacing w:val="0"/>
          <w:sz w:val="32"/>
          <w:szCs w:val="32"/>
          <w:u w:val="single"/>
          <w:lang w:eastAsia="zh-CN"/>
        </w:rPr>
        <w:t>学历继续教育辅助教学和管理服务提升项目</w:t>
      </w:r>
      <w:r>
        <w:rPr>
          <w:rFonts w:hint="eastAsia" w:ascii="宋体" w:hAnsi="宋体"/>
          <w:b/>
          <w:bCs/>
          <w:sz w:val="32"/>
          <w:szCs w:val="32"/>
          <w:u w:val="none"/>
          <w:lang w:eastAsia="zh-CN"/>
        </w:rPr>
        <w:t>报价单</w:t>
      </w:r>
    </w:p>
    <w:tbl>
      <w:tblPr>
        <w:tblStyle w:val="1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573"/>
        <w:gridCol w:w="1282"/>
        <w:gridCol w:w="731"/>
        <w:gridCol w:w="744"/>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819" w:type="dxa"/>
            <w:vAlign w:val="center"/>
          </w:tcPr>
          <w:p>
            <w:pPr>
              <w:shd w:val="clear"/>
              <w:spacing w:line="276"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3573" w:type="dxa"/>
            <w:vAlign w:val="center"/>
          </w:tcPr>
          <w:p>
            <w:pPr>
              <w:shd w:val="clea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项目</w:t>
            </w:r>
            <w:r>
              <w:rPr>
                <w:rFonts w:hint="eastAsia" w:ascii="仿宋_GB2312" w:hAnsi="仿宋_GB2312" w:eastAsia="仿宋_GB2312" w:cs="仿宋_GB2312"/>
                <w:b/>
                <w:bCs/>
                <w:sz w:val="28"/>
                <w:szCs w:val="28"/>
              </w:rPr>
              <w:t>名称</w:t>
            </w:r>
          </w:p>
        </w:tc>
        <w:tc>
          <w:tcPr>
            <w:tcW w:w="1282" w:type="dxa"/>
            <w:vAlign w:val="center"/>
          </w:tcPr>
          <w:p>
            <w:pPr>
              <w:shd w:val="clear"/>
              <w:spacing w:line="276"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技术参数要求</w:t>
            </w:r>
          </w:p>
        </w:tc>
        <w:tc>
          <w:tcPr>
            <w:tcW w:w="731" w:type="dxa"/>
            <w:vAlign w:val="center"/>
          </w:tcPr>
          <w:p>
            <w:pPr>
              <w:shd w:val="clea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744" w:type="dxa"/>
            <w:vAlign w:val="center"/>
          </w:tcPr>
          <w:p>
            <w:pPr>
              <w:shd w:val="clear"/>
              <w:spacing w:line="276"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1951" w:type="dxa"/>
            <w:vAlign w:val="center"/>
          </w:tcPr>
          <w:p>
            <w:pPr>
              <w:shd w:val="clear"/>
              <w:spacing w:line="276"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服务费率（元）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19" w:type="dxa"/>
            <w:vAlign w:val="center"/>
          </w:tcPr>
          <w:p>
            <w:pPr>
              <w:shd w:val="clear"/>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73" w:type="dxa"/>
            <w:vAlign w:val="center"/>
          </w:tcPr>
          <w:p>
            <w:pPr>
              <w:shd w:val="clear"/>
              <w:spacing w:line="276"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学历继续教育辅助教学和管理服务提升项目</w:t>
            </w:r>
          </w:p>
        </w:tc>
        <w:tc>
          <w:tcPr>
            <w:tcW w:w="1282" w:type="dxa"/>
            <w:vAlign w:val="center"/>
          </w:tcPr>
          <w:p>
            <w:pPr>
              <w:shd w:val="clear"/>
              <w:spacing w:line="276"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tc>
        <w:tc>
          <w:tcPr>
            <w:tcW w:w="731" w:type="dxa"/>
            <w:vAlign w:val="center"/>
          </w:tcPr>
          <w:p>
            <w:pPr>
              <w:shd w:val="clear"/>
              <w:spacing w:line="276"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项</w:t>
            </w:r>
          </w:p>
        </w:tc>
        <w:tc>
          <w:tcPr>
            <w:tcW w:w="744" w:type="dxa"/>
            <w:vAlign w:val="center"/>
          </w:tcPr>
          <w:p>
            <w:pPr>
              <w:shd w:val="clear"/>
              <w:spacing w:line="276"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951" w:type="dxa"/>
            <w:vAlign w:val="center"/>
          </w:tcPr>
          <w:p>
            <w:pPr>
              <w:shd w:val="clear"/>
              <w:spacing w:line="276" w:lineRule="auto"/>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4392" w:type="dxa"/>
            <w:gridSpan w:val="2"/>
            <w:vAlign w:val="center"/>
          </w:tcPr>
          <w:p>
            <w:pPr>
              <w:shd w:val="clear"/>
              <w:spacing w:line="27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合计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含税</w:t>
            </w:r>
            <w:r>
              <w:rPr>
                <w:rFonts w:hint="eastAsia" w:ascii="仿宋_GB2312" w:hAnsi="仿宋_GB2312" w:eastAsia="仿宋_GB2312" w:cs="仿宋_GB2312"/>
                <w:sz w:val="28"/>
                <w:szCs w:val="28"/>
                <w:lang w:eastAsia="zh-CN"/>
              </w:rPr>
              <w:t>）</w:t>
            </w:r>
          </w:p>
        </w:tc>
        <w:tc>
          <w:tcPr>
            <w:tcW w:w="1282" w:type="dxa"/>
            <w:vAlign w:val="center"/>
          </w:tcPr>
          <w:p>
            <w:pPr>
              <w:shd w:val="clear"/>
              <w:spacing w:line="276" w:lineRule="auto"/>
              <w:jc w:val="center"/>
              <w:rPr>
                <w:rFonts w:hint="eastAsia" w:ascii="仿宋_GB2312" w:hAnsi="仿宋_GB2312" w:eastAsia="仿宋_GB2312" w:cs="仿宋_GB2312"/>
                <w:sz w:val="28"/>
                <w:szCs w:val="28"/>
              </w:rPr>
            </w:pPr>
          </w:p>
        </w:tc>
        <w:tc>
          <w:tcPr>
            <w:tcW w:w="731" w:type="dxa"/>
            <w:vAlign w:val="center"/>
          </w:tcPr>
          <w:p>
            <w:pPr>
              <w:shd w:val="clear"/>
              <w:spacing w:line="276" w:lineRule="auto"/>
              <w:jc w:val="center"/>
              <w:rPr>
                <w:rFonts w:hint="eastAsia" w:ascii="仿宋_GB2312" w:hAnsi="仿宋_GB2312" w:eastAsia="仿宋_GB2312" w:cs="仿宋_GB2312"/>
                <w:sz w:val="28"/>
                <w:szCs w:val="28"/>
              </w:rPr>
            </w:pPr>
          </w:p>
        </w:tc>
        <w:tc>
          <w:tcPr>
            <w:tcW w:w="744" w:type="dxa"/>
            <w:vAlign w:val="center"/>
          </w:tcPr>
          <w:p>
            <w:pPr>
              <w:shd w:val="clear"/>
              <w:spacing w:line="276" w:lineRule="auto"/>
              <w:jc w:val="center"/>
              <w:rPr>
                <w:rFonts w:hint="eastAsia" w:ascii="仿宋_GB2312" w:hAnsi="仿宋_GB2312" w:eastAsia="仿宋_GB2312" w:cs="仿宋_GB2312"/>
                <w:sz w:val="28"/>
                <w:szCs w:val="28"/>
              </w:rPr>
            </w:pPr>
          </w:p>
        </w:tc>
        <w:tc>
          <w:tcPr>
            <w:tcW w:w="1951" w:type="dxa"/>
            <w:vAlign w:val="center"/>
          </w:tcPr>
          <w:p>
            <w:pPr>
              <w:shd w:val="clear"/>
              <w:spacing w:line="276"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jc w:val="center"/>
        </w:trPr>
        <w:tc>
          <w:tcPr>
            <w:tcW w:w="9100" w:type="dxa"/>
            <w:gridSpan w:val="6"/>
            <w:vAlign w:val="center"/>
          </w:tcPr>
          <w:p>
            <w:pPr>
              <w:numPr>
                <w:ilvl w:val="0"/>
                <w:numId w:val="0"/>
              </w:numPr>
              <w:shd w:val="clea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报价单位</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公</w:t>
            </w:r>
            <w:r>
              <w:rPr>
                <w:rFonts w:hint="eastAsia" w:ascii="仿宋_GB2312" w:hAnsi="仿宋_GB2312" w:eastAsia="仿宋_GB2312" w:cs="仿宋_GB2312"/>
                <w:sz w:val="28"/>
                <w:szCs w:val="28"/>
                <w:u w:val="single"/>
                <w:lang w:eastAsia="zh-CN"/>
              </w:rPr>
              <w:t xml:space="preserve">章）：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；法人或</w:t>
            </w:r>
            <w:r>
              <w:rPr>
                <w:rFonts w:hint="eastAsia" w:ascii="仿宋_GB2312" w:hAnsi="仿宋_GB2312" w:eastAsia="仿宋_GB2312" w:cs="仿宋_GB2312"/>
                <w:sz w:val="28"/>
                <w:szCs w:val="28"/>
                <w:lang w:val="en-US" w:eastAsia="zh-CN"/>
              </w:rPr>
              <w:t>委托代理人：</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p>
          <w:p>
            <w:pPr>
              <w:numPr>
                <w:ilvl w:val="0"/>
                <w:numId w:val="0"/>
              </w:numPr>
              <w:shd w:val="clear"/>
              <w:jc w:val="left"/>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lang w:eastAsia="zh-CN"/>
              </w:rPr>
              <w:t xml:space="preserve">联系人：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none"/>
                <w:lang w:eastAsia="zh-CN"/>
              </w:rPr>
              <w:t xml:space="preserve"> ；</w:t>
            </w:r>
            <w:r>
              <w:rPr>
                <w:rFonts w:hint="eastAsia" w:ascii="仿宋_GB2312" w:hAnsi="仿宋_GB2312" w:eastAsia="仿宋_GB2312" w:cs="仿宋_GB2312"/>
                <w:sz w:val="28"/>
                <w:szCs w:val="28"/>
                <w:lang w:eastAsia="zh-CN"/>
              </w:rPr>
              <w:t>电话：</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lang w:eastAsia="zh-CN"/>
              </w:rPr>
              <w:t>地址：</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p>
          <w:p>
            <w:pPr>
              <w:numPr>
                <w:ilvl w:val="0"/>
                <w:numId w:val="0"/>
              </w:numPr>
              <w:shd w:val="clea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报价有效期</w:t>
            </w:r>
            <w:r>
              <w:rPr>
                <w:rFonts w:hint="eastAsia" w:ascii="仿宋_GB2312" w:hAnsi="仿宋_GB2312" w:eastAsia="仿宋_GB2312" w:cs="仿宋_GB2312"/>
                <w:sz w:val="28"/>
                <w:szCs w:val="28"/>
                <w:u w:val="single"/>
                <w:lang w:val="en-US" w:eastAsia="zh-CN"/>
              </w:rPr>
              <w:t>60</w:t>
            </w:r>
            <w:r>
              <w:rPr>
                <w:rFonts w:hint="eastAsia" w:ascii="仿宋_GB2312" w:hAnsi="仿宋_GB2312" w:eastAsia="仿宋_GB2312" w:cs="仿宋_GB2312"/>
                <w:sz w:val="28"/>
                <w:szCs w:val="28"/>
                <w:lang w:val="en-US" w:eastAsia="zh-CN"/>
              </w:rPr>
              <w:t>天                 报价日期：</w:t>
            </w:r>
            <w:r>
              <w:rPr>
                <w:rFonts w:hint="eastAsia" w:ascii="仿宋_GB2312" w:hAnsi="仿宋_GB2312" w:eastAsia="仿宋_GB2312" w:cs="仿宋_GB2312"/>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3" w:hRule="atLeast"/>
          <w:jc w:val="center"/>
        </w:trPr>
        <w:tc>
          <w:tcPr>
            <w:tcW w:w="9100" w:type="dxa"/>
            <w:gridSpan w:val="6"/>
            <w:vAlign w:val="center"/>
          </w:tcPr>
          <w:p>
            <w:pPr>
              <w:shd w:val="clea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其他说明：</w:t>
            </w:r>
          </w:p>
          <w:p>
            <w:pPr>
              <w:numPr>
                <w:ilvl w:val="0"/>
                <w:numId w:val="0"/>
              </w:numPr>
              <w:shd w:val="clea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1.本项目服务费率不高于48%有效，结算方式:实际支付的服务费总额=当年实际招录服务且缴纳学费的学生人數×每年固定学费×服务费率。</w:t>
            </w:r>
          </w:p>
          <w:p>
            <w:pPr>
              <w:numPr>
                <w:ilvl w:val="0"/>
                <w:numId w:val="0"/>
              </w:numPr>
              <w:shd w:val="clea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本项目不接受联合体报价。报价单涂改无效。</w:t>
            </w:r>
          </w:p>
          <w:p>
            <w:pPr>
              <w:numPr>
                <w:ilvl w:val="0"/>
                <w:numId w:val="0"/>
              </w:numPr>
              <w:shd w:val="clea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3.必要的保险和各项税金以及其他（如在实施项目过程中的交通费、差旅费、住宿费、伙食费等）由供应商自行承担。</w:t>
            </w:r>
          </w:p>
          <w:p>
            <w:pPr>
              <w:numPr>
                <w:ilvl w:val="0"/>
                <w:numId w:val="0"/>
              </w:numPr>
              <w:shd w:val="clea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4.参与报价视为完全了解本项目采购需求并完全响应（或优于）项目相关内容。</w:t>
            </w:r>
          </w:p>
          <w:p>
            <w:pPr>
              <w:numPr>
                <w:ilvl w:val="0"/>
                <w:numId w:val="0"/>
              </w:numPr>
              <w:shd w:val="clea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5.参与报价并成为中标（成交）人后放弃中标资格的，将列入我校投标供应商黑名单并报财政厅。</w:t>
            </w:r>
          </w:p>
        </w:tc>
      </w:tr>
    </w:tbl>
    <w:p>
      <w:pPr>
        <w:shd w:val="clear"/>
        <w:jc w:val="center"/>
        <w:rPr>
          <w:rFonts w:hint="eastAsia" w:ascii="宋体" w:hAnsi="宋体" w:eastAsia="宋体" w:cs="宋体"/>
          <w:b/>
          <w:bCs/>
          <w:color w:val="000000"/>
          <w:sz w:val="32"/>
          <w:szCs w:val="32"/>
        </w:rPr>
      </w:pPr>
    </w:p>
    <w:p>
      <w:pPr>
        <w:shd w:val="clear"/>
        <w:jc w:val="both"/>
        <w:rPr>
          <w:rFonts w:hint="eastAsia" w:ascii="宋体" w:hAnsi="宋体" w:eastAsia="宋体" w:cs="宋体"/>
          <w:b/>
          <w:bCs/>
          <w:color w:val="000000"/>
          <w:sz w:val="32"/>
          <w:szCs w:val="32"/>
        </w:rPr>
      </w:pPr>
    </w:p>
    <w:p>
      <w:pPr>
        <w:shd w:val="clear"/>
        <w:jc w:val="both"/>
        <w:rPr>
          <w:rFonts w:hint="eastAsia" w:ascii="宋体" w:hAnsi="宋体" w:eastAsia="宋体"/>
          <w:b/>
          <w:bCs/>
          <w:sz w:val="32"/>
          <w:szCs w:val="32"/>
          <w:u w:val="none"/>
          <w:lang w:val="en-US" w:eastAsia="zh-CN"/>
        </w:rPr>
      </w:pPr>
      <w:r>
        <w:rPr>
          <w:rFonts w:hint="eastAsia" w:ascii="宋体" w:hAnsi="宋体"/>
          <w:sz w:val="32"/>
          <w:szCs w:val="32"/>
          <w:u w:val="none"/>
          <w:lang w:val="en-US" w:eastAsia="zh-CN"/>
        </w:rPr>
        <w:t>附件5</w:t>
      </w:r>
    </w:p>
    <w:p>
      <w:pPr>
        <w:shd w:val="clear"/>
        <w:jc w:val="center"/>
        <w:rPr>
          <w:rFonts w:hint="eastAsia" w:ascii="宋体" w:hAnsi="宋体" w:eastAsia="宋体" w:cs="宋体"/>
          <w:b/>
          <w:bCs/>
          <w:color w:val="000000"/>
          <w:sz w:val="32"/>
          <w:szCs w:val="32"/>
        </w:rPr>
      </w:pP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outlineLvl w:val="9"/>
        <w:rPr>
          <w:rFonts w:ascii="宋体" w:hAnsi="宋体" w:eastAsia="宋体" w:cs="宋体"/>
          <w:b/>
          <w:bCs/>
          <w:color w:val="000000"/>
          <w:sz w:val="32"/>
          <w:szCs w:val="32"/>
        </w:rPr>
      </w:pPr>
      <w:r>
        <w:rPr>
          <w:rFonts w:hint="eastAsia" w:ascii="宋体" w:hAnsi="宋体" w:eastAsia="宋体" w:cs="宋体"/>
          <w:b/>
          <w:bCs/>
          <w:color w:val="000000"/>
          <w:sz w:val="32"/>
          <w:szCs w:val="32"/>
        </w:rPr>
        <w:t>法定代表人授权书</w:t>
      </w:r>
    </w:p>
    <w:p>
      <w:pPr>
        <w:pStyle w:val="4"/>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lang w:val="en-US" w:eastAsia="zh-CN"/>
        </w:rPr>
        <w:t>广西警察学院</w:t>
      </w:r>
      <w:r>
        <w:rPr>
          <w:rFonts w:hint="eastAsia" w:ascii="宋体" w:hAnsi="宋体" w:cs="宋体"/>
          <w:color w:val="000000"/>
          <w:sz w:val="28"/>
          <w:szCs w:val="28"/>
        </w:rPr>
        <w:t>：</w:t>
      </w:r>
    </w:p>
    <w:p>
      <w:pPr>
        <w:pStyle w:val="4"/>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outlineLvl w:val="9"/>
        <w:rPr>
          <w:rFonts w:ascii="宋体" w:hAnsi="宋体" w:cs="宋体"/>
          <w:bCs/>
          <w:color w:val="000000"/>
          <w:sz w:val="28"/>
          <w:szCs w:val="28"/>
          <w:u w:val="single"/>
        </w:rPr>
      </w:pPr>
      <w:r>
        <w:rPr>
          <w:rFonts w:hint="eastAsia" w:ascii="宋体" w:hAnsi="宋体" w:cs="宋体"/>
          <w:color w:val="000000"/>
          <w:sz w:val="28"/>
          <w:szCs w:val="28"/>
        </w:rPr>
        <w:t>兹授权</w:t>
      </w:r>
      <w:r>
        <w:rPr>
          <w:rFonts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ascii="宋体" w:hAnsi="宋体" w:cs="宋体"/>
          <w:color w:val="000000"/>
          <w:sz w:val="28"/>
          <w:szCs w:val="28"/>
          <w:u w:val="single"/>
        </w:rPr>
        <w:t xml:space="preserve">    </w:t>
      </w:r>
      <w:r>
        <w:rPr>
          <w:rFonts w:hint="eastAsia" w:ascii="宋体" w:hAnsi="宋体" w:cs="宋体"/>
          <w:color w:val="000000"/>
          <w:sz w:val="28"/>
          <w:szCs w:val="28"/>
        </w:rPr>
        <w:t>同志为我公司参加贵单位组织的</w:t>
      </w:r>
      <w:r>
        <w:rPr>
          <w:rFonts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lang w:eastAsia="zh-CN"/>
        </w:rPr>
        <w:t>（</w:t>
      </w:r>
      <w:r>
        <w:rPr>
          <w:rFonts w:hint="eastAsia" w:ascii="宋体" w:hAnsi="宋体" w:cs="宋体"/>
          <w:bCs/>
          <w:color w:val="000000"/>
          <w:sz w:val="28"/>
          <w:szCs w:val="28"/>
          <w:u w:val="single"/>
          <w:lang w:val="en-US" w:eastAsia="zh-CN"/>
        </w:rPr>
        <w:t>项目名称</w:t>
      </w:r>
      <w:r>
        <w:rPr>
          <w:rFonts w:hint="eastAsia" w:ascii="宋体" w:hAnsi="宋体" w:cs="宋体"/>
          <w:bCs/>
          <w:color w:val="000000"/>
          <w:sz w:val="28"/>
          <w:szCs w:val="28"/>
          <w:u w:val="single"/>
          <w:lang w:eastAsia="zh-CN"/>
        </w:rPr>
        <w:t>）</w:t>
      </w:r>
      <w:r>
        <w:rPr>
          <w:rFonts w:ascii="宋体" w:hAnsi="宋体" w:cs="宋体"/>
          <w:bCs/>
          <w:color w:val="000000"/>
          <w:sz w:val="28"/>
          <w:szCs w:val="28"/>
          <w:u w:val="single"/>
        </w:rPr>
        <w:t xml:space="preserve"> </w:t>
      </w:r>
      <w:r>
        <w:rPr>
          <w:rFonts w:hint="eastAsia" w:ascii="宋体" w:hAnsi="宋体" w:cs="宋体"/>
          <w:color w:val="000000"/>
          <w:sz w:val="28"/>
          <w:szCs w:val="28"/>
        </w:rPr>
        <w:t>的投标/报价代表人，全权代表我公司处理在该项目投标/报价活动中的一切事宜。</w:t>
      </w:r>
    </w:p>
    <w:p>
      <w:pPr>
        <w:pStyle w:val="4"/>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p>
    <w:p>
      <w:pPr>
        <w:pStyle w:val="4"/>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授权单位（盖章）：</w:t>
      </w:r>
      <w:r>
        <w:rPr>
          <w:rFonts w:ascii="宋体" w:hAnsi="宋体" w:cs="宋体"/>
          <w:color w:val="000000"/>
          <w:sz w:val="28"/>
          <w:szCs w:val="28"/>
          <w:u w:val="single"/>
        </w:rPr>
        <w:t xml:space="preserve">                         </w:t>
      </w:r>
    </w:p>
    <w:p>
      <w:pPr>
        <w:pStyle w:val="4"/>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法定代表人（签字或签章）：</w:t>
      </w:r>
      <w:r>
        <w:rPr>
          <w:rFonts w:ascii="宋体" w:hAnsi="宋体" w:cs="宋体"/>
          <w:color w:val="000000"/>
          <w:sz w:val="28"/>
          <w:szCs w:val="28"/>
          <w:u w:val="single"/>
        </w:rPr>
        <w:t xml:space="preserve">                 </w:t>
      </w:r>
    </w:p>
    <w:p>
      <w:pPr>
        <w:pStyle w:val="4"/>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签发日期：</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pStyle w:val="4"/>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p>
    <w:p>
      <w:pPr>
        <w:pStyle w:val="4"/>
        <w:keepNext w:val="0"/>
        <w:keepLines w:val="0"/>
        <w:pageBreakBefore w:val="0"/>
        <w:widowControl w:val="0"/>
        <w:shd w:val="clear"/>
        <w:kinsoku/>
        <w:wordWrap/>
        <w:overflowPunct/>
        <w:topLinePunct w:val="0"/>
        <w:autoSpaceDE/>
        <w:autoSpaceDN/>
        <w:bidi w:val="0"/>
        <w:adjustRightInd/>
        <w:snapToGrid/>
        <w:spacing w:line="400" w:lineRule="exact"/>
        <w:textAlignment w:val="auto"/>
        <w:outlineLvl w:val="9"/>
        <w:rPr>
          <w:rFonts w:ascii="宋体" w:hAnsi="宋体" w:cs="宋体"/>
          <w:color w:val="000000"/>
          <w:sz w:val="28"/>
          <w:szCs w:val="28"/>
        </w:rPr>
      </w:pPr>
      <w:r>
        <w:rPr>
          <w:rFonts w:hint="eastAsia" w:ascii="宋体" w:hAnsi="宋体" w:cs="宋体"/>
          <w:color w:val="000000"/>
          <w:sz w:val="28"/>
          <w:szCs w:val="28"/>
        </w:rPr>
        <w:t>附：被授权人工作单位：</w:t>
      </w:r>
      <w:r>
        <w:rPr>
          <w:rFonts w:ascii="宋体" w:hAnsi="宋体" w:cs="宋体"/>
          <w:color w:val="000000"/>
          <w:sz w:val="28"/>
          <w:szCs w:val="28"/>
          <w:u w:val="single"/>
        </w:rPr>
        <w:t xml:space="preserve">                    </w:t>
      </w:r>
    </w:p>
    <w:p>
      <w:pPr>
        <w:pStyle w:val="4"/>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outlineLvl w:val="9"/>
        <w:rPr>
          <w:rFonts w:ascii="宋体" w:hAnsi="宋体" w:cs="宋体"/>
          <w:color w:val="000000"/>
          <w:sz w:val="28"/>
          <w:szCs w:val="28"/>
        </w:rPr>
      </w:pPr>
      <w:r>
        <w:rPr>
          <w:rFonts w:hint="eastAsia" w:ascii="宋体" w:hAnsi="宋体" w:cs="宋体"/>
          <w:color w:val="000000"/>
          <w:sz w:val="28"/>
          <w:szCs w:val="28"/>
        </w:rPr>
        <w:t>职务：</w:t>
      </w:r>
      <w:r>
        <w:rPr>
          <w:rFonts w:ascii="宋体" w:hAnsi="宋体" w:cs="宋体"/>
          <w:color w:val="000000"/>
          <w:sz w:val="28"/>
          <w:szCs w:val="28"/>
          <w:u w:val="single"/>
        </w:rPr>
        <w:t xml:space="preserve">                 </w:t>
      </w:r>
      <w:r>
        <w:rPr>
          <w:rFonts w:ascii="宋体" w:hAnsi="宋体" w:cs="宋体"/>
          <w:color w:val="000000"/>
          <w:sz w:val="28"/>
          <w:szCs w:val="28"/>
        </w:rPr>
        <w:t xml:space="preserve">         性别：</w:t>
      </w:r>
      <w:r>
        <w:rPr>
          <w:rFonts w:ascii="宋体" w:hAnsi="宋体" w:cs="宋体"/>
          <w:color w:val="000000"/>
          <w:sz w:val="28"/>
          <w:szCs w:val="28"/>
          <w:u w:val="single"/>
        </w:rPr>
        <w:t xml:space="preserve">    </w:t>
      </w:r>
    </w:p>
    <w:p>
      <w:pPr>
        <w:pStyle w:val="4"/>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outlineLvl w:val="9"/>
        <w:rPr>
          <w:rFonts w:ascii="宋体" w:hAnsi="宋体" w:cs="宋体"/>
          <w:color w:val="000000"/>
          <w:sz w:val="28"/>
          <w:szCs w:val="28"/>
          <w:u w:val="single"/>
        </w:rPr>
      </w:pPr>
      <w:r>
        <w:rPr>
          <w:rFonts w:hint="eastAsia" w:ascii="宋体" w:hAnsi="宋体" w:cs="宋体"/>
          <w:color w:val="000000"/>
          <w:sz w:val="28"/>
          <w:szCs w:val="28"/>
        </w:rPr>
        <w:t>身份证号码：</w:t>
      </w:r>
      <w:r>
        <w:rPr>
          <w:rFonts w:ascii="宋体" w:hAnsi="宋体" w:cs="宋体"/>
          <w:color w:val="000000"/>
          <w:sz w:val="28"/>
          <w:szCs w:val="28"/>
          <w:u w:val="single"/>
        </w:rPr>
        <w:t xml:space="preserve">                              </w:t>
      </w:r>
    </w:p>
    <w:p>
      <w:pPr>
        <w:pStyle w:val="4"/>
        <w:pageBreakBefore w:val="0"/>
        <w:widowControl w:val="0"/>
        <w:shd w:val="clear"/>
        <w:kinsoku/>
        <w:wordWrap/>
        <w:overflowPunct/>
        <w:topLinePunct w:val="0"/>
        <w:autoSpaceDE/>
        <w:autoSpaceDN/>
        <w:bidi w:val="0"/>
        <w:adjustRightInd/>
        <w:snapToGrid/>
        <w:spacing w:line="300" w:lineRule="exact"/>
        <w:textAlignment w:val="auto"/>
        <w:rPr>
          <w:rFonts w:ascii="宋体" w:hAnsi="宋体" w:cs="宋体"/>
          <w:color w:val="000000"/>
          <w:sz w:val="28"/>
          <w:szCs w:val="28"/>
          <w:u w:val="single"/>
        </w:rPr>
      </w:pPr>
    </w:p>
    <w:tbl>
      <w:tblPr>
        <w:tblStyle w:val="12"/>
        <w:tblW w:w="7943"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trPr>
        <w:tc>
          <w:tcPr>
            <w:tcW w:w="7943" w:type="dxa"/>
          </w:tcPr>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r>
              <w:rPr>
                <w:rFonts w:hint="eastAsia" w:ascii="宋体" w:hAnsi="宋体" w:eastAsia="宋体" w:cs="宋体"/>
                <w:sz w:val="28"/>
                <w:szCs w:val="28"/>
              </w:rPr>
              <w:t>粘贴被授权人身份证（正反面复印件）</w:t>
            </w: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trPr>
        <w:tc>
          <w:tcPr>
            <w:tcW w:w="7943" w:type="dxa"/>
          </w:tcPr>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r>
              <w:rPr>
                <w:rFonts w:hint="eastAsia" w:ascii="宋体" w:hAnsi="宋体" w:eastAsia="宋体" w:cs="宋体"/>
                <w:sz w:val="28"/>
                <w:szCs w:val="28"/>
              </w:rPr>
              <w:t>粘贴法定代表人身份证（正反面复印件）</w:t>
            </w: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p>
            <w:pPr>
              <w:pageBreakBefore w:val="0"/>
              <w:widowControl w:val="0"/>
              <w:shd w:val="clear"/>
              <w:kinsoku/>
              <w:wordWrap/>
              <w:overflowPunct/>
              <w:topLinePunct w:val="0"/>
              <w:autoSpaceDE/>
              <w:autoSpaceDN/>
              <w:bidi w:val="0"/>
              <w:adjustRightInd/>
              <w:snapToGrid/>
              <w:spacing w:line="300" w:lineRule="exact"/>
              <w:textAlignment w:val="auto"/>
              <w:rPr>
                <w:rFonts w:ascii="宋体" w:hAnsi="宋体" w:eastAsia="宋体" w:cs="宋体"/>
                <w:sz w:val="28"/>
                <w:szCs w:val="28"/>
              </w:rPr>
            </w:pPr>
          </w:p>
        </w:tc>
      </w:tr>
    </w:tbl>
    <w:p>
      <w:pPr>
        <w:shd w:val="clear"/>
        <w:jc w:val="both"/>
        <w:rPr>
          <w:rFonts w:hint="eastAsia" w:ascii="宋体" w:hAnsi="宋体"/>
          <w:sz w:val="32"/>
          <w:szCs w:val="32"/>
          <w:u w:val="none"/>
          <w:lang w:val="en-US" w:eastAsia="zh-CN"/>
        </w:rPr>
      </w:pPr>
    </w:p>
    <w:p>
      <w:pPr>
        <w:shd w:val="clear"/>
        <w:jc w:val="both"/>
        <w:rPr>
          <w:rFonts w:hint="eastAsia" w:ascii="宋体" w:hAnsi="宋体"/>
          <w:sz w:val="32"/>
          <w:szCs w:val="32"/>
          <w:u w:val="none"/>
          <w:lang w:val="en-US" w:eastAsia="zh-CN"/>
        </w:rPr>
      </w:pPr>
    </w:p>
    <w:p>
      <w:pPr>
        <w:shd w:val="clear"/>
        <w:jc w:val="both"/>
        <w:rPr>
          <w:rFonts w:hint="default" w:ascii="宋体" w:hAnsi="宋体"/>
          <w:sz w:val="32"/>
          <w:szCs w:val="32"/>
          <w:u w:val="none"/>
          <w:lang w:val="en-US" w:eastAsia="zh-CN"/>
        </w:rPr>
      </w:pPr>
      <w:r>
        <w:rPr>
          <w:rFonts w:hint="eastAsia" w:ascii="宋体" w:hAnsi="宋体"/>
          <w:sz w:val="32"/>
          <w:szCs w:val="32"/>
          <w:u w:val="none"/>
          <w:lang w:val="en-US" w:eastAsia="zh-CN"/>
        </w:rPr>
        <w:t>附件6</w:t>
      </w:r>
    </w:p>
    <w:p>
      <w:pPr>
        <w:rPr>
          <w:rFonts w:hint="eastAsia" w:ascii="宋体" w:hAnsi="宋体" w:eastAsia="宋体" w:cs="宋体"/>
          <w:b/>
          <w:color w:val="auto"/>
          <w:sz w:val="52"/>
          <w:szCs w:val="52"/>
          <w:highlight w:val="none"/>
        </w:rPr>
      </w:pPr>
    </w:p>
    <w:p>
      <w:pPr>
        <w:pStyle w:val="4"/>
        <w:jc w:val="center"/>
        <w:rPr>
          <w:rFonts w:hint="eastAsia" w:ascii="宋体" w:hAnsi="宋体" w:eastAsia="宋体" w:cs="宋体"/>
          <w:b w:val="0"/>
          <w:bCs/>
          <w:color w:val="auto"/>
          <w:sz w:val="32"/>
          <w:szCs w:val="32"/>
          <w:highlight w:val="none"/>
          <w:lang w:val="en-US" w:eastAsia="zh-CN"/>
        </w:rPr>
      </w:pPr>
      <w:r>
        <w:rPr>
          <w:rFonts w:hint="eastAsia" w:hAnsi="宋体" w:eastAsia="宋体" w:cs="宋体"/>
          <w:b w:val="0"/>
          <w:bCs/>
          <w:color w:val="auto"/>
          <w:sz w:val="32"/>
          <w:szCs w:val="32"/>
          <w:highlight w:val="none"/>
          <w:lang w:val="en-US" w:eastAsia="zh-CN"/>
        </w:rPr>
        <w:t xml:space="preserve">              合同编号：</w:t>
      </w:r>
    </w:p>
    <w:p>
      <w:pPr>
        <w:spacing w:line="360" w:lineRule="auto"/>
        <w:jc w:val="center"/>
        <w:rPr>
          <w:rFonts w:hint="eastAsia" w:ascii="宋体" w:hAnsi="宋体" w:eastAsia="宋体" w:cs="宋体"/>
          <w:b/>
          <w:bCs/>
          <w:color w:val="auto"/>
          <w:sz w:val="44"/>
          <w:highlight w:val="none"/>
        </w:rPr>
      </w:pPr>
    </w:p>
    <w:p>
      <w:pPr>
        <w:spacing w:line="360" w:lineRule="auto"/>
        <w:jc w:val="both"/>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52"/>
          <w:szCs w:val="52"/>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jc w:val="center"/>
        <w:textAlignment w:val="auto"/>
        <w:outlineLvl w:val="9"/>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广西警察学院学历继续教育辅助教学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jc w:val="center"/>
        <w:textAlignment w:val="auto"/>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和管理服务提升项目</w:t>
      </w:r>
      <w:r>
        <w:rPr>
          <w:rFonts w:hint="eastAsia" w:ascii="宋体" w:hAnsi="宋体" w:eastAsia="宋体" w:cs="宋体"/>
          <w:b/>
          <w:bCs/>
          <w:color w:val="auto"/>
          <w:sz w:val="44"/>
          <w:szCs w:val="44"/>
          <w:highlight w:val="none"/>
        </w:rPr>
        <w:t>合同</w:t>
      </w:r>
    </w:p>
    <w:p>
      <w:pPr>
        <w:spacing w:line="360" w:lineRule="auto"/>
        <w:jc w:val="center"/>
        <w:rPr>
          <w:rFonts w:hint="eastAsia" w:ascii="宋体" w:hAnsi="宋体" w:eastAsia="宋体" w:cs="宋体"/>
          <w:b/>
          <w:bCs/>
          <w:color w:val="auto"/>
          <w:sz w:val="44"/>
          <w:highlight w:val="none"/>
        </w:rPr>
      </w:pPr>
    </w:p>
    <w:p>
      <w:pPr>
        <w:spacing w:line="360" w:lineRule="auto"/>
        <w:rPr>
          <w:rFonts w:hint="eastAsia" w:ascii="宋体" w:hAnsi="宋体" w:eastAsia="宋体" w:cs="宋体"/>
          <w:b/>
          <w:bCs/>
          <w:color w:val="auto"/>
          <w:sz w:val="44"/>
          <w:highlight w:val="none"/>
        </w:rPr>
      </w:pPr>
    </w:p>
    <w:p>
      <w:pPr>
        <w:ind w:left="0" w:leftChars="0" w:firstLine="1063" w:firstLineChars="294"/>
        <w:jc w:val="left"/>
        <w:rPr>
          <w:rFonts w:hint="eastAsia" w:ascii="宋体" w:hAnsi="宋体" w:eastAsia="宋体" w:cs="宋体"/>
          <w:b/>
          <w:color w:val="auto"/>
          <w:sz w:val="36"/>
          <w:szCs w:val="36"/>
          <w:highlight w:val="none"/>
          <w:u w:val="single"/>
        </w:rPr>
      </w:pPr>
    </w:p>
    <w:p>
      <w:pPr>
        <w:ind w:left="0" w:leftChars="0" w:firstLine="1063" w:firstLineChars="294"/>
        <w:jc w:val="left"/>
        <w:rPr>
          <w:rFonts w:hint="eastAsia" w:ascii="宋体" w:hAnsi="宋体" w:eastAsia="宋体" w:cs="宋体"/>
          <w:b/>
          <w:color w:val="auto"/>
          <w:sz w:val="36"/>
          <w:szCs w:val="36"/>
          <w:highlight w:val="none"/>
          <w:u w:val="single"/>
        </w:rPr>
      </w:pPr>
    </w:p>
    <w:p>
      <w:pPr>
        <w:ind w:left="0" w:leftChars="0" w:firstLine="1063" w:firstLineChars="294"/>
        <w:jc w:val="left"/>
        <w:rPr>
          <w:rFonts w:hint="eastAsia" w:ascii="宋体" w:hAnsi="宋体" w:eastAsia="宋体" w:cs="宋体"/>
          <w:b/>
          <w:color w:val="auto"/>
          <w:sz w:val="36"/>
          <w:szCs w:val="36"/>
          <w:highlight w:val="none"/>
          <w:u w:val="single"/>
        </w:rPr>
      </w:pPr>
    </w:p>
    <w:p>
      <w:pPr>
        <w:ind w:left="0" w:leftChars="0" w:firstLine="1063" w:firstLineChars="294"/>
        <w:jc w:val="left"/>
        <w:rPr>
          <w:rFonts w:hint="eastAsia" w:ascii="宋体" w:hAnsi="宋体" w:eastAsia="宋体" w:cs="宋体"/>
          <w:b/>
          <w:color w:val="auto"/>
          <w:sz w:val="36"/>
          <w:szCs w:val="36"/>
          <w:highlight w:val="none"/>
          <w:u w:val="single"/>
        </w:rPr>
      </w:pPr>
    </w:p>
    <w:p>
      <w:pPr>
        <w:ind w:left="0" w:leftChars="0" w:firstLine="1063" w:firstLineChars="294"/>
        <w:jc w:val="left"/>
        <w:rPr>
          <w:rFonts w:hint="eastAsia" w:ascii="宋体" w:hAnsi="宋体" w:eastAsia="宋体" w:cs="宋体"/>
          <w:b/>
          <w:color w:val="auto"/>
          <w:sz w:val="36"/>
          <w:szCs w:val="36"/>
          <w:highlight w:val="none"/>
          <w:u w:val="single"/>
        </w:rPr>
      </w:pPr>
    </w:p>
    <w:p>
      <w:pPr>
        <w:tabs>
          <w:tab w:val="left" w:pos="7200"/>
        </w:tabs>
        <w:spacing w:line="360" w:lineRule="auto"/>
        <w:ind w:left="0" w:leftChars="0" w:firstLine="1063" w:firstLineChars="294"/>
        <w:jc w:val="left"/>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人：</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lang w:val="en-US" w:eastAsia="zh-CN"/>
        </w:rPr>
        <w:t xml:space="preserve"> </w:t>
      </w:r>
    </w:p>
    <w:p>
      <w:pPr>
        <w:tabs>
          <w:tab w:val="left" w:pos="7380"/>
        </w:tabs>
        <w:spacing w:line="360" w:lineRule="auto"/>
        <w:ind w:left="0" w:leftChars="0" w:firstLine="1063" w:firstLineChars="294"/>
        <w:jc w:val="left"/>
        <w:rPr>
          <w:rFonts w:hint="eastAsia" w:ascii="宋体" w:hAnsi="宋体" w:eastAsia="宋体" w:cs="宋体"/>
          <w:b/>
          <w:bCs/>
          <w:color w:val="auto"/>
          <w:sz w:val="44"/>
          <w:highlight w:val="none"/>
          <w:u w:val="single"/>
          <w:lang w:val="en-US" w:eastAsia="zh-CN"/>
        </w:rPr>
      </w:pPr>
      <w:r>
        <w:rPr>
          <w:rFonts w:hint="eastAsia" w:ascii="宋体" w:hAnsi="宋体" w:eastAsia="宋体" w:cs="宋体"/>
          <w:b/>
          <w:color w:val="auto"/>
          <w:sz w:val="36"/>
          <w:szCs w:val="36"/>
          <w:highlight w:val="none"/>
          <w:lang w:val="en-US" w:eastAsia="zh-CN"/>
        </w:rPr>
        <w:t>成交</w:t>
      </w:r>
      <w:r>
        <w:rPr>
          <w:rFonts w:hint="eastAsia" w:ascii="宋体" w:hAnsi="宋体" w:eastAsia="宋体" w:cs="宋体"/>
          <w:b/>
          <w:color w:val="auto"/>
          <w:sz w:val="36"/>
          <w:szCs w:val="36"/>
          <w:highlight w:val="none"/>
        </w:rPr>
        <w:t>供应商：</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lang w:val="en-US" w:eastAsia="zh-CN"/>
        </w:rPr>
        <w:t xml:space="preserve"> </w:t>
      </w:r>
    </w:p>
    <w:p>
      <w:pPr>
        <w:tabs>
          <w:tab w:val="left" w:pos="7380"/>
        </w:tabs>
        <w:spacing w:line="360" w:lineRule="auto"/>
        <w:ind w:left="0" w:leftChars="0" w:firstLine="1299" w:firstLineChars="294"/>
        <w:jc w:val="left"/>
        <w:rPr>
          <w:rFonts w:hint="eastAsia" w:ascii="宋体" w:hAnsi="宋体" w:eastAsia="宋体" w:cs="宋体"/>
          <w:b/>
          <w:bCs/>
          <w:color w:val="auto"/>
          <w:sz w:val="44"/>
          <w:highlight w:val="none"/>
        </w:rPr>
      </w:pPr>
    </w:p>
    <w:p>
      <w:pPr>
        <w:spacing w:before="120" w:line="360" w:lineRule="auto"/>
        <w:ind w:left="0" w:leftChars="0" w:firstLine="705" w:firstLineChars="294"/>
        <w:jc w:val="left"/>
        <w:rPr>
          <w:rFonts w:hint="eastAsia" w:ascii="宋体" w:hAnsi="宋体" w:eastAsia="宋体" w:cs="宋体"/>
          <w:color w:val="auto"/>
          <w:sz w:val="24"/>
          <w:highlight w:val="none"/>
        </w:rPr>
      </w:pPr>
    </w:p>
    <w:p>
      <w:pPr>
        <w:spacing w:before="120" w:line="360" w:lineRule="auto"/>
        <w:ind w:left="0" w:leftChars="0" w:firstLine="705" w:firstLineChars="294"/>
        <w:jc w:val="left"/>
        <w:rPr>
          <w:rFonts w:hint="eastAsia" w:ascii="宋体" w:hAnsi="宋体" w:eastAsia="宋体" w:cs="宋体"/>
          <w:color w:val="auto"/>
          <w:sz w:val="24"/>
          <w:highlight w:val="none"/>
        </w:rPr>
      </w:pPr>
    </w:p>
    <w:p>
      <w:pPr>
        <w:spacing w:before="120" w:line="360" w:lineRule="auto"/>
        <w:ind w:firstLine="1440" w:firstLineChars="6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pStyle w:val="14"/>
        <w:snapToGrid w:val="0"/>
        <w:spacing w:before="120" w:beforeAutospacing="0" w:afterLines="0" w:afterAutospacing="0" w:line="42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购</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（乙方）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14"/>
        <w:snapToGrid w:val="0"/>
        <w:spacing w:before="120" w:beforeAutospacing="0" w:afterLines="0" w:afterAutospacing="0" w:line="42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 订 地 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南宁市</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签</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订</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年    月    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14"/>
        <w:snapToGrid w:val="0"/>
        <w:spacing w:before="120" w:beforeAutospacing="0" w:afterLines="0" w:afterAutospacing="0"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为协助甲方做好成人高等教育的招生及学生教学、管理等事务性工作，根据《中华人民共和国民法典》</w:t>
      </w:r>
      <w:r>
        <w:rPr>
          <w:rFonts w:hint="eastAsia" w:hAnsi="宋体" w:cs="宋体"/>
          <w:b/>
          <w:color w:val="auto"/>
          <w:sz w:val="21"/>
          <w:szCs w:val="21"/>
          <w:highlight w:val="none"/>
          <w:lang w:val="en-US" w:eastAsia="zh-CN"/>
        </w:rPr>
        <w:t>等</w:t>
      </w:r>
      <w:r>
        <w:rPr>
          <w:rFonts w:hint="eastAsia" w:ascii="宋体" w:hAnsi="宋体" w:eastAsia="宋体" w:cs="宋体"/>
          <w:b/>
          <w:color w:val="auto"/>
          <w:sz w:val="21"/>
          <w:szCs w:val="21"/>
          <w:highlight w:val="none"/>
        </w:rPr>
        <w:t>的有关规定，经甲乙双方友好协商，达成如下协议：</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一、辅助服务的范围、地点</w:t>
      </w:r>
      <w:r>
        <w:rPr>
          <w:rFonts w:hint="eastAsia" w:ascii="宋体" w:hAnsi="宋体" w:eastAsia="宋体" w:cs="宋体"/>
          <w:b/>
          <w:bCs w:val="0"/>
          <w:color w:val="auto"/>
          <w:sz w:val="21"/>
          <w:szCs w:val="21"/>
          <w:highlight w:val="none"/>
          <w:lang w:eastAsia="zh-CN"/>
        </w:rPr>
        <w:t>和对象</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(一)服务范围</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服务团队根据上级教育行政主管部门和采购人的有关要求，在广西警察学院继续教育学院的业务领导和安排下，主要开展的工作包括但不限于：</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1．协助开展咨询、线上和线下品牌宣传、推广、招生宣传等工作。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2．协助督促学生使用采购人指定的缴费渠道，按时缴纳学费。</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3．协助学院做好学生管理、安全管理、班级建设、入学教育、毕业典礼等工作。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4．协助开展线下授课等工作。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5．协助做好学生的促学工作。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6．协助做好考试工作组织等。</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7．协助组织学生参加实习、做好线上线下的教学和考试以及毕业论文(设计)的指导和答辩等组织工作。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8．根据采购人需求，为采购人提供有关的咨询和建议方案。</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9．在学生最长学习期限（最长服务期限）内，协助为学生提供有关服务。</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(二)服务地点</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广西警察学院长湖校区</w:t>
      </w:r>
      <w:r>
        <w:rPr>
          <w:rFonts w:hint="eastAsia" w:ascii="宋体" w:hAnsi="宋体" w:eastAsia="宋体" w:cs="宋体"/>
          <w:b w:val="0"/>
          <w:bCs/>
          <w:color w:val="auto"/>
          <w:sz w:val="21"/>
          <w:szCs w:val="21"/>
          <w:highlight w:val="none"/>
          <w:lang w:eastAsia="zh-CN"/>
        </w:rPr>
        <w:t>采购人指定地点。</w:t>
      </w:r>
    </w:p>
    <w:p>
      <w:pPr>
        <w:pStyle w:val="14"/>
        <w:numPr>
          <w:ilvl w:val="0"/>
          <w:numId w:val="0"/>
        </w:numPr>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（三）</w:t>
      </w:r>
      <w:r>
        <w:rPr>
          <w:rFonts w:hint="eastAsia" w:ascii="宋体" w:hAnsi="宋体" w:eastAsia="宋体" w:cs="宋体"/>
          <w:b/>
          <w:bCs w:val="0"/>
          <w:color w:val="auto"/>
          <w:sz w:val="21"/>
          <w:szCs w:val="21"/>
          <w:highlight w:val="none"/>
        </w:rPr>
        <w:t>服务</w:t>
      </w:r>
      <w:r>
        <w:rPr>
          <w:rFonts w:hint="eastAsia" w:ascii="宋体" w:hAnsi="宋体" w:eastAsia="宋体" w:cs="宋体"/>
          <w:b/>
          <w:bCs w:val="0"/>
          <w:color w:val="auto"/>
          <w:sz w:val="21"/>
          <w:szCs w:val="21"/>
          <w:highlight w:val="none"/>
          <w:lang w:eastAsia="zh-CN"/>
        </w:rPr>
        <w:t>对象</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lang w:eastAsia="zh-CN"/>
        </w:rPr>
        <w:t>广西警察学院成人高等教育</w:t>
      </w:r>
      <w:r>
        <w:rPr>
          <w:rFonts w:hint="eastAsia" w:ascii="宋体" w:hAnsi="宋体" w:eastAsia="宋体" w:cs="宋体"/>
          <w:color w:val="auto"/>
          <w:sz w:val="21"/>
          <w:szCs w:val="21"/>
          <w:highlight w:val="none"/>
          <w:u w:val="single"/>
          <w:lang w:val="en-US" w:eastAsia="zh-CN"/>
        </w:rPr>
        <w:t xml:space="preserve"> 2024、2025 </w:t>
      </w:r>
      <w:r>
        <w:rPr>
          <w:rFonts w:hint="eastAsia" w:ascii="宋体" w:hAnsi="宋体" w:eastAsia="宋体" w:cs="宋体"/>
          <w:color w:val="auto"/>
          <w:sz w:val="21"/>
          <w:szCs w:val="21"/>
          <w:highlight w:val="none"/>
          <w:lang w:val="en-US" w:eastAsia="zh-CN"/>
        </w:rPr>
        <w:t>级学生。</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二、服务费的支付标准、方式、时间</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(一)支付标准</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甲方向乙方支付服务费</w:t>
      </w:r>
      <w:r>
        <w:rPr>
          <w:rFonts w:hint="eastAsia" w:ascii="宋体" w:hAnsi="宋体" w:eastAsia="宋体" w:cs="宋体"/>
          <w:color w:val="auto"/>
          <w:sz w:val="21"/>
          <w:szCs w:val="21"/>
          <w:highlight w:val="none"/>
          <w:lang w:val="en-US" w:eastAsia="zh-CN"/>
        </w:rPr>
        <w:t>结算方式:实际支付的服务费总额=</w:t>
      </w:r>
      <w:r>
        <w:rPr>
          <w:rFonts w:hint="eastAsia" w:hAnsi="宋体" w:cs="宋体"/>
          <w:color w:val="auto"/>
          <w:sz w:val="21"/>
          <w:szCs w:val="21"/>
          <w:highlight w:val="none"/>
          <w:lang w:val="en-US" w:eastAsia="zh-CN"/>
        </w:rPr>
        <w:t>经甲方认定</w:t>
      </w:r>
      <w:r>
        <w:rPr>
          <w:rFonts w:hint="eastAsia" w:ascii="宋体" w:hAnsi="宋体" w:eastAsia="宋体" w:cs="宋体"/>
          <w:color w:val="auto"/>
          <w:sz w:val="21"/>
          <w:szCs w:val="21"/>
          <w:highlight w:val="none"/>
          <w:lang w:val="en-US" w:eastAsia="zh-CN"/>
        </w:rPr>
        <w:t>当年实际招录服务且缴纳学费的学生人數</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每年固定学费</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 xml:space="preserve">    </w:t>
      </w:r>
      <w:r>
        <w:rPr>
          <w:rFonts w:hint="eastAsia" w:hAnsi="宋体" w:cs="宋体"/>
          <w:color w:val="FF0000"/>
          <w:sz w:val="21"/>
          <w:szCs w:val="21"/>
          <w:highlight w:val="none"/>
          <w:lang w:val="en-US" w:eastAsia="zh-CN"/>
        </w:rPr>
        <w:t>%（按供应商最终报价为准）</w:t>
      </w:r>
      <w:r>
        <w:rPr>
          <w:rFonts w:hint="eastAsia" w:ascii="宋体" w:hAnsi="宋体" w:eastAsia="宋体" w:cs="宋体"/>
          <w:color w:val="FF0000"/>
          <w:sz w:val="21"/>
          <w:szCs w:val="21"/>
          <w:highlight w:val="none"/>
          <w:lang w:val="en-US" w:eastAsia="zh-CN"/>
        </w:rPr>
        <w:t>。</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(二)支付方式</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甲方通过对公账户将服务费用转账给乙方，乙方向甲方开具合法的税务发票。乙方账户如下：</w:t>
      </w:r>
    </w:p>
    <w:p>
      <w:pPr>
        <w:pStyle w:val="14"/>
        <w:snapToGrid w:val="0"/>
        <w:spacing w:before="120" w:beforeAutospacing="0" w:afterLines="0" w:afterAutospacing="0" w:line="420" w:lineRule="exact"/>
        <w:ind w:firstLine="420" w:firstLineChars="200"/>
        <w:rPr>
          <w:rFonts w:hint="eastAsia" w:ascii="宋体" w:hAnsi="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rPr>
        <w:t>开户名称：</w:t>
      </w:r>
      <w:r>
        <w:rPr>
          <w:rFonts w:hint="eastAsia" w:ascii="宋体" w:hAnsi="宋体" w:cs="宋体"/>
          <w:b w:val="0"/>
          <w:bCs/>
          <w:color w:val="auto"/>
          <w:sz w:val="21"/>
          <w:szCs w:val="21"/>
          <w:highlight w:val="none"/>
          <w:u w:val="single"/>
          <w:lang w:val="en-US" w:eastAsia="zh-CN"/>
        </w:rPr>
        <w:t xml:space="preserve">                                 </w:t>
      </w:r>
    </w:p>
    <w:p>
      <w:pPr>
        <w:pStyle w:val="14"/>
        <w:snapToGrid w:val="0"/>
        <w:spacing w:before="120" w:beforeAutospacing="0" w:afterLines="0" w:afterAutospacing="0" w:line="420" w:lineRule="exact"/>
        <w:ind w:firstLine="420" w:firstLineChars="200"/>
        <w:rPr>
          <w:rFonts w:hint="eastAsia" w:ascii="宋体" w:hAnsi="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rPr>
        <w:t>开户银行：</w:t>
      </w:r>
      <w:r>
        <w:rPr>
          <w:rFonts w:hint="eastAsia" w:ascii="宋体" w:hAnsi="宋体" w:cs="宋体"/>
          <w:b w:val="0"/>
          <w:bCs/>
          <w:color w:val="auto"/>
          <w:sz w:val="21"/>
          <w:szCs w:val="21"/>
          <w:highlight w:val="none"/>
          <w:u w:val="single"/>
          <w:lang w:val="en-US" w:eastAsia="zh-CN"/>
        </w:rPr>
        <w:t xml:space="preserve">                                 </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开户账号：</w:t>
      </w:r>
      <w:r>
        <w:rPr>
          <w:rFonts w:hint="eastAsia" w:ascii="宋体" w:hAnsi="宋体" w:cs="宋体"/>
          <w:b w:val="0"/>
          <w:bCs/>
          <w:color w:val="auto"/>
          <w:sz w:val="21"/>
          <w:szCs w:val="21"/>
          <w:highlight w:val="none"/>
          <w:u w:val="single"/>
          <w:lang w:val="en-US" w:eastAsia="zh-CN"/>
        </w:rPr>
        <w:t xml:space="preserve">                                 </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 (三)支付时间</w:t>
      </w:r>
    </w:p>
    <w:p>
      <w:pPr>
        <w:pStyle w:val="14"/>
        <w:widowControl w:val="0"/>
        <w:spacing w:line="40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自合同签订后</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根据每学年学生缴费结果和验收情况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于合同有效期内</w:t>
      </w:r>
      <w:r>
        <w:rPr>
          <w:rFonts w:hint="eastAsia" w:ascii="宋体" w:hAnsi="宋体" w:eastAsia="宋体" w:cs="宋体"/>
          <w:b w:val="0"/>
          <w:bCs w:val="0"/>
          <w:color w:val="auto"/>
          <w:sz w:val="21"/>
          <w:szCs w:val="21"/>
          <w:highlight w:val="none"/>
          <w:lang w:eastAsia="zh-CN"/>
        </w:rPr>
        <w:t>每年</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月</w:t>
      </w:r>
      <w:r>
        <w:rPr>
          <w:rFonts w:hint="eastAsia" w:ascii="宋体" w:hAnsi="宋体" w:eastAsia="宋体" w:cs="宋体"/>
          <w:b w:val="0"/>
          <w:bCs w:val="0"/>
          <w:color w:val="auto"/>
          <w:sz w:val="21"/>
          <w:szCs w:val="21"/>
          <w:highlight w:val="none"/>
          <w:lang w:val="en-US" w:eastAsia="zh-CN"/>
        </w:rPr>
        <w:t>采购人按</w:t>
      </w:r>
      <w:r>
        <w:rPr>
          <w:rFonts w:hint="eastAsia" w:ascii="宋体" w:hAnsi="宋体" w:cs="宋体"/>
          <w:b w:val="0"/>
          <w:bCs w:val="0"/>
          <w:color w:val="auto"/>
          <w:sz w:val="21"/>
          <w:szCs w:val="21"/>
          <w:highlight w:val="none"/>
          <w:lang w:val="en-US" w:eastAsia="zh-CN"/>
        </w:rPr>
        <w:t>支付标准</w:t>
      </w:r>
      <w:r>
        <w:rPr>
          <w:rFonts w:hint="eastAsia" w:ascii="宋体" w:hAnsi="宋体" w:eastAsia="宋体" w:cs="宋体"/>
          <w:b w:val="0"/>
          <w:bCs w:val="0"/>
          <w:color w:val="auto"/>
          <w:sz w:val="21"/>
          <w:szCs w:val="21"/>
          <w:highlight w:val="none"/>
          <w:lang w:val="en-US" w:eastAsia="zh-CN"/>
        </w:rPr>
        <w:t>向供应商支付服务费</w:t>
      </w:r>
      <w:r>
        <w:rPr>
          <w:rFonts w:hint="eastAsia" w:ascii="宋体" w:hAnsi="宋体" w:eastAsia="宋体" w:cs="宋体"/>
          <w:b w:val="0"/>
          <w:bCs w:val="0"/>
          <w:color w:val="auto"/>
          <w:sz w:val="21"/>
          <w:szCs w:val="21"/>
          <w:highlight w:val="none"/>
          <w:lang w:eastAsia="zh-CN"/>
        </w:rPr>
        <w:t>。</w:t>
      </w:r>
    </w:p>
    <w:p>
      <w:pPr>
        <w:pStyle w:val="14"/>
        <w:snapToGrid w:val="0"/>
        <w:spacing w:before="120" w:beforeAutospacing="0" w:afterLines="0" w:afterAutospacing="0" w:line="4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三、双方权利义务</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(一)甲方权利义务</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1.负责制定学校的招生章程和招生简章，指导和支持乙方开展招生宣传和考生咨询、报名服务等工作；负责学生录取及注册工作；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2.负责制定各专业人才培养方案，负责指导学生教材的征订和采购；</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负责学生线上线下的教学、考试及成绩管理；负责指导学生毕业论文的撰写、答辩及评审等工作；负责学生的教务、考务、学籍及学生管理工作；负责制定规章制度供乙方协助开展教务、考务以及管理学生之用；负责学生学籍档案的保管；</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4.负责学费、教材费等费用的收缴工作，负责支付学生录取费用以及授课老师的课酬(包括论文指导费、答辩费)等费用；</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5.负责审批和办理学生毕业证和学位证等证书；</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6.负责提供教学场地，落实消防、网络信息等方面的安全管理，建立健全安全管理制度和应急预警处理机制；</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7.负责按照本协议约定的数额、支付方式和时间向乙方支付服务费。</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(二)乙方权利义务</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除《第二章</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采购需求》要求的服务要求外，还应包含以下内容：</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1.乙方必须具有按约提供服务的能力，能派遣符合工作要求的合格工作人员，并负责对工作人员的培训、管理和给付报酬；</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按照教育行政部门规定和甲方要求，以甲方名义协助甲方开展招生宣传工作、接受考生咨询、提供考生报考协助等服务工作。招生宣传过程中，必须使用甲方提供的招生简章，不能私自印制和使用未经甲方审批的招生宣传资料。招生宣传的方式、手段也必须符合教育行政部门规定和甲方要求，不得虚假宣传、夸大宣传或委托其他组织(个人)代为招生宣传，不得提供“代学”“替考”等违规托管服务，不得跨省开展招生和宣传。</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3.按照甲方教学安排，协助甲方做好线上线下的教学和考试以及毕业论文(设计)的指导和答辩等组织工作；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4.协助甲方做好学生入学报到注册、毕业办证以及学生的日常管理等工作；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5.做好辅导教师、教辅人员等的推荐与管理工作，配备与学生规模相适应的辅助管理队伍，配合甲方做好学生思想政治教育与安全管理工作；</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6.健全乙方的行政、教学、后勤、财务等管理制度和岗位责任制，并严格执行，严禁以任何名义搭车收费；</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7.定期对所承担的辅助教学管理工作进行自查，并配合学校和教育行政部门的工作检查；</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8.在长湖校区办公的人员必须遵守学校的规章制度，接受学校管理，出入车辆要服从保卫处和物业的管理。</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四、保密义务</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(一)乙方对招生宣传、咨询等服务工作中掌握的考生个人信息负有保密义务，不得擅自泄露；</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(二)乙方对本协议内容以及履行协议中获得的资料和信息，负有保密义务，非经甲方同意，不得对外泄露；</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五、协议期限</w:t>
      </w:r>
    </w:p>
    <w:p>
      <w:pPr>
        <w:pStyle w:val="14"/>
        <w:shd w:val="clear" w:fill="FFFF00"/>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本协议</w:t>
      </w:r>
      <w:r>
        <w:rPr>
          <w:rFonts w:hint="eastAsia" w:ascii="宋体" w:hAnsi="宋体" w:cs="宋体"/>
          <w:b w:val="0"/>
          <w:bCs/>
          <w:color w:val="auto"/>
          <w:sz w:val="21"/>
          <w:szCs w:val="21"/>
          <w:highlight w:val="none"/>
          <w:u w:val="single"/>
          <w:lang w:val="en-US" w:eastAsia="zh-CN"/>
        </w:rPr>
        <w:t>服务对象为</w:t>
      </w:r>
      <w:r>
        <w:rPr>
          <w:rFonts w:hint="eastAsia" w:hAnsi="宋体" w:cs="宋体"/>
          <w:b w:val="0"/>
          <w:bCs/>
          <w:color w:val="auto"/>
          <w:sz w:val="21"/>
          <w:szCs w:val="21"/>
          <w:highlight w:val="none"/>
          <w:u w:val="single"/>
          <w:lang w:val="en-US" w:eastAsia="zh-CN"/>
        </w:rPr>
        <w:t>2024、2025级</w:t>
      </w:r>
      <w:r>
        <w:rPr>
          <w:rFonts w:hint="eastAsia" w:ascii="宋体" w:hAnsi="宋体" w:eastAsia="宋体" w:cs="宋体"/>
          <w:b w:val="0"/>
          <w:bCs/>
          <w:color w:val="auto"/>
          <w:sz w:val="21"/>
          <w:szCs w:val="21"/>
          <w:highlight w:val="none"/>
          <w:u w:val="single"/>
        </w:rPr>
        <w:t>学生，有效</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single"/>
        </w:rPr>
        <w:t>至</w:t>
      </w:r>
      <w:r>
        <w:rPr>
          <w:rFonts w:hint="eastAsia" w:hAnsi="宋体" w:cs="宋体"/>
          <w:b w:val="0"/>
          <w:bCs/>
          <w:color w:val="auto"/>
          <w:sz w:val="21"/>
          <w:szCs w:val="21"/>
          <w:highlight w:val="none"/>
          <w:u w:val="single"/>
          <w:lang w:val="en-US" w:eastAsia="zh-CN"/>
        </w:rPr>
        <w:t>2026</w:t>
      </w:r>
      <w:r>
        <w:rPr>
          <w:rFonts w:hint="eastAsia" w:ascii="宋体" w:hAnsi="宋体" w:eastAsia="宋体" w:cs="宋体"/>
          <w:b w:val="0"/>
          <w:bCs/>
          <w:color w:val="auto"/>
          <w:sz w:val="21"/>
          <w:szCs w:val="21"/>
          <w:highlight w:val="none"/>
          <w:u w:val="single"/>
        </w:rPr>
        <w:t>年</w:t>
      </w:r>
      <w:r>
        <w:rPr>
          <w:rFonts w:hint="eastAsia" w:ascii="宋体" w:hAnsi="宋体" w:eastAsia="宋体" w:cs="宋体"/>
          <w:b w:val="0"/>
          <w:bCs/>
          <w:color w:val="auto"/>
          <w:sz w:val="21"/>
          <w:szCs w:val="21"/>
          <w:highlight w:val="none"/>
          <w:u w:val="single"/>
          <w:lang w:val="en-US" w:eastAsia="zh-CN"/>
        </w:rPr>
        <w:t>10</w:t>
      </w:r>
      <w:r>
        <w:rPr>
          <w:rFonts w:hint="eastAsia" w:ascii="宋体" w:hAnsi="宋体" w:eastAsia="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止</w:t>
      </w:r>
      <w:r>
        <w:rPr>
          <w:rFonts w:hint="eastAsia" w:ascii="宋体" w:hAnsi="宋体" w:eastAsia="宋体" w:cs="宋体"/>
          <w:b w:val="0"/>
          <w:bCs/>
          <w:color w:val="auto"/>
          <w:sz w:val="21"/>
          <w:szCs w:val="21"/>
          <w:highlight w:val="none"/>
          <w:u w:val="single"/>
        </w:rPr>
        <w:t>。</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六、协议解除事由</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（一）经双方协商一致可解除本协议；</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（二）乙方服务质量不能达到甲方要求且整改后没有明显效果的，以及乙方行为有损甲方声誉或学生利益的，甲方可单方解除协议；</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lang w:eastAsia="zh-CN"/>
        </w:rPr>
      </w:pPr>
      <w:r>
        <w:rPr>
          <w:rFonts w:hint="eastAsia" w:hAnsi="宋体" w:cs="宋体"/>
          <w:b w:val="0"/>
          <w:bCs/>
          <w:color w:val="auto"/>
          <w:sz w:val="21"/>
          <w:szCs w:val="21"/>
          <w:highlight w:val="none"/>
          <w:lang w:eastAsia="zh-CN"/>
        </w:rPr>
        <w:t>（三）因</w:t>
      </w:r>
      <w:r>
        <w:rPr>
          <w:rFonts w:hint="eastAsia" w:ascii="宋体" w:hAnsi="宋体" w:eastAsia="宋体" w:cs="宋体"/>
          <w:color w:val="auto"/>
          <w:kern w:val="0"/>
          <w:sz w:val="21"/>
          <w:szCs w:val="21"/>
          <w:highlight w:val="none"/>
          <w:lang w:eastAsia="zh-CN"/>
        </w:rPr>
        <w:t>国家或者</w:t>
      </w:r>
      <w:r>
        <w:rPr>
          <w:rFonts w:hint="eastAsia" w:ascii="宋体" w:hAnsi="宋体" w:eastAsia="宋体" w:cs="宋体"/>
          <w:color w:val="auto"/>
          <w:kern w:val="0"/>
          <w:sz w:val="21"/>
          <w:szCs w:val="21"/>
          <w:highlight w:val="none"/>
        </w:rPr>
        <w:t>上级</w:t>
      </w:r>
      <w:r>
        <w:rPr>
          <w:rFonts w:hint="eastAsia" w:ascii="宋体" w:hAnsi="宋体" w:eastAsia="宋体" w:cs="宋体"/>
          <w:color w:val="auto"/>
          <w:kern w:val="0"/>
          <w:sz w:val="21"/>
          <w:szCs w:val="21"/>
          <w:highlight w:val="none"/>
          <w:lang w:eastAsia="zh-CN"/>
        </w:rPr>
        <w:t>行政</w:t>
      </w:r>
      <w:r>
        <w:rPr>
          <w:rFonts w:hint="eastAsia" w:ascii="宋体" w:hAnsi="宋体" w:eastAsia="宋体" w:cs="宋体"/>
          <w:color w:val="auto"/>
          <w:kern w:val="0"/>
          <w:sz w:val="21"/>
          <w:szCs w:val="21"/>
          <w:highlight w:val="none"/>
        </w:rPr>
        <w:t>部门关于高等学历继续教育的政策发生变化，服务内容和标准，以</w:t>
      </w:r>
      <w:r>
        <w:rPr>
          <w:rFonts w:hint="eastAsia" w:ascii="宋体" w:hAnsi="宋体" w:eastAsia="宋体" w:cs="宋体"/>
          <w:color w:val="auto"/>
          <w:kern w:val="0"/>
          <w:sz w:val="21"/>
          <w:szCs w:val="21"/>
          <w:highlight w:val="none"/>
          <w:lang w:eastAsia="zh-CN"/>
        </w:rPr>
        <w:t>国家或者</w:t>
      </w:r>
      <w:r>
        <w:rPr>
          <w:rFonts w:hint="eastAsia" w:ascii="宋体" w:hAnsi="宋体" w:eastAsia="宋体" w:cs="宋体"/>
          <w:color w:val="auto"/>
          <w:kern w:val="0"/>
          <w:sz w:val="21"/>
          <w:szCs w:val="21"/>
          <w:highlight w:val="none"/>
        </w:rPr>
        <w:t>上级</w:t>
      </w:r>
      <w:r>
        <w:rPr>
          <w:rFonts w:hint="eastAsia" w:ascii="宋体" w:hAnsi="宋体" w:eastAsia="宋体" w:cs="宋体"/>
          <w:color w:val="auto"/>
          <w:kern w:val="0"/>
          <w:sz w:val="21"/>
          <w:szCs w:val="21"/>
          <w:highlight w:val="none"/>
          <w:lang w:eastAsia="zh-CN"/>
        </w:rPr>
        <w:t>行政</w:t>
      </w:r>
      <w:r>
        <w:rPr>
          <w:rFonts w:hint="eastAsia" w:ascii="宋体" w:hAnsi="宋体" w:eastAsia="宋体" w:cs="宋体"/>
          <w:color w:val="auto"/>
          <w:kern w:val="0"/>
          <w:sz w:val="21"/>
          <w:szCs w:val="21"/>
          <w:highlight w:val="none"/>
        </w:rPr>
        <w:t>部门关于高等学历继续教育的最新政策为准</w:t>
      </w:r>
      <w:r>
        <w:rPr>
          <w:rFonts w:hint="eastAsia" w:ascii="宋体" w:hAnsi="宋体" w:eastAsia="宋体" w:cs="宋体"/>
          <w:color w:val="auto"/>
          <w:kern w:val="0"/>
          <w:sz w:val="21"/>
          <w:szCs w:val="21"/>
          <w:highlight w:val="none"/>
          <w:lang w:eastAsia="zh-CN"/>
        </w:rPr>
        <w:t>，合同里的相关内容将按最新政策执行。</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hAnsi="宋体" w:cs="宋体"/>
          <w:b w:val="0"/>
          <w:bCs/>
          <w:color w:val="auto"/>
          <w:sz w:val="21"/>
          <w:szCs w:val="21"/>
          <w:highlight w:val="none"/>
          <w:lang w:eastAsia="zh-CN"/>
        </w:rPr>
        <w:t>四</w:t>
      </w:r>
      <w:r>
        <w:rPr>
          <w:rFonts w:hint="eastAsia" w:ascii="宋体" w:hAnsi="宋体" w:eastAsia="宋体" w:cs="宋体"/>
          <w:b w:val="0"/>
          <w:bCs/>
          <w:color w:val="auto"/>
          <w:sz w:val="21"/>
          <w:szCs w:val="21"/>
          <w:highlight w:val="none"/>
        </w:rPr>
        <w:t xml:space="preserve">）因政策变化致使协议履行不能的，任何一方可解除协议。 </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七、违约责任</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一方违背协议约定，导致对方名誉和财物损失的，另一方有权要求违约方支付违约金、赔偿损失等违约责任。</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八、未尽事宜，双方另行协商解决。</w:t>
      </w:r>
    </w:p>
    <w:p>
      <w:pPr>
        <w:pStyle w:val="14"/>
        <w:snapToGrid w:val="0"/>
        <w:spacing w:before="120" w:beforeAutospacing="0" w:afterLines="0" w:afterAutospacing="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九、本合同一式六份，具有同等法律效力，财政部门（政府采购监管部门</w:t>
      </w:r>
      <w:r>
        <w:rPr>
          <w:rFonts w:hint="eastAsia" w:ascii="宋体" w:hAnsi="宋体" w:eastAsia="宋体" w:cs="宋体"/>
          <w:b w:val="0"/>
          <w:bCs/>
          <w:color w:val="auto"/>
          <w:sz w:val="21"/>
          <w:szCs w:val="21"/>
          <w:highlight w:val="none"/>
          <w:lang w:eastAsia="zh-CN"/>
        </w:rPr>
        <w:t>，如有</w:t>
      </w:r>
      <w:r>
        <w:rPr>
          <w:rFonts w:hint="eastAsia" w:ascii="宋体" w:hAnsi="宋体" w:eastAsia="宋体" w:cs="宋体"/>
          <w:b w:val="0"/>
          <w:bCs/>
          <w:color w:val="auto"/>
          <w:sz w:val="21"/>
          <w:szCs w:val="21"/>
          <w:highlight w:val="none"/>
        </w:rPr>
        <w:t>）、采购代理机构各一份，甲乙双方各两份（可根据需要另增加）。</w:t>
      </w:r>
    </w:p>
    <w:tbl>
      <w:tblPr>
        <w:tblStyle w:val="12"/>
        <w:tblW w:w="8920" w:type="dxa"/>
        <w:tblInd w:w="0" w:type="dxa"/>
        <w:tblLayout w:type="fixed"/>
        <w:tblCellMar>
          <w:top w:w="0" w:type="dxa"/>
          <w:left w:w="108" w:type="dxa"/>
          <w:bottom w:w="0" w:type="dxa"/>
          <w:right w:w="108" w:type="dxa"/>
        </w:tblCellMar>
      </w:tblPr>
      <w:tblGrid>
        <w:gridCol w:w="4461"/>
        <w:gridCol w:w="4459"/>
      </w:tblGrid>
      <w:tr>
        <w:tblPrEx>
          <w:tblLayout w:type="fixed"/>
          <w:tblCellMar>
            <w:top w:w="0" w:type="dxa"/>
            <w:left w:w="108" w:type="dxa"/>
            <w:bottom w:w="0" w:type="dxa"/>
            <w:right w:w="108" w:type="dxa"/>
          </w:tblCellMar>
        </w:tblPrEx>
        <w:trPr>
          <w:cantSplit/>
          <w:trHeight w:val="2162" w:hRule="atLeast"/>
        </w:trPr>
        <w:tc>
          <w:tcPr>
            <w:tcW w:w="4461"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甲方（章）广西警察学院           </w:t>
            </w:r>
          </w:p>
          <w:p>
            <w:pPr>
              <w:pStyle w:val="14"/>
              <w:widowControl w:val="0"/>
              <w:snapToGrid w:val="0"/>
              <w:spacing w:before="120" w:beforeAutospacing="0" w:afterLines="0" w:afterAutospacing="0" w:line="420" w:lineRule="exact"/>
              <w:ind w:firstLine="945" w:firstLineChars="4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459"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pPr>
              <w:pStyle w:val="14"/>
              <w:widowControl w:val="0"/>
              <w:snapToGrid w:val="0"/>
              <w:spacing w:before="120" w:beforeAutospacing="0" w:afterLines="0" w:afterAutospacing="0" w:line="42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Layout w:type="fixed"/>
          <w:tblCellMar>
            <w:top w:w="0" w:type="dxa"/>
            <w:left w:w="108" w:type="dxa"/>
            <w:bottom w:w="0" w:type="dxa"/>
            <w:right w:w="108" w:type="dxa"/>
          </w:tblCellMar>
        </w:tblPrEx>
        <w:trPr>
          <w:cantSplit/>
          <w:trHeight w:val="563" w:hRule="atLeast"/>
        </w:trPr>
        <w:tc>
          <w:tcPr>
            <w:tcW w:w="4461"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单位地址：广西南宁市青秀区军堂路6号 </w:t>
            </w:r>
          </w:p>
        </w:tc>
        <w:tc>
          <w:tcPr>
            <w:tcW w:w="4459"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tblPrEx>
          <w:tblLayout w:type="fixed"/>
          <w:tblCellMar>
            <w:top w:w="0" w:type="dxa"/>
            <w:left w:w="108" w:type="dxa"/>
            <w:bottom w:w="0" w:type="dxa"/>
            <w:right w:w="108" w:type="dxa"/>
          </w:tblCellMar>
        </w:tblPrEx>
        <w:trPr>
          <w:cantSplit/>
          <w:trHeight w:val="1670" w:hRule="atLeast"/>
        </w:trPr>
        <w:tc>
          <w:tcPr>
            <w:tcW w:w="4461"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签字或盖章</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4459" w:type="dxa"/>
            <w:tcBorders>
              <w:top w:val="single" w:color="000000" w:sz="4" w:space="0"/>
              <w:left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签字或盖章</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Layout w:type="fixed"/>
          <w:tblCellMar>
            <w:top w:w="0" w:type="dxa"/>
            <w:left w:w="108" w:type="dxa"/>
            <w:bottom w:w="0" w:type="dxa"/>
            <w:right w:w="108" w:type="dxa"/>
          </w:tblCellMar>
        </w:tblPrEx>
        <w:trPr>
          <w:cantSplit/>
          <w:trHeight w:val="563" w:hRule="atLeast"/>
        </w:trPr>
        <w:tc>
          <w:tcPr>
            <w:tcW w:w="4461"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电话：0771-5615802</w:t>
            </w:r>
          </w:p>
        </w:tc>
        <w:tc>
          <w:tcPr>
            <w:tcW w:w="4459"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Layout w:type="fixed"/>
          <w:tblCellMar>
            <w:top w:w="0" w:type="dxa"/>
            <w:left w:w="108" w:type="dxa"/>
            <w:bottom w:w="0" w:type="dxa"/>
            <w:right w:w="108" w:type="dxa"/>
          </w:tblCellMar>
        </w:tblPrEx>
        <w:trPr>
          <w:cantSplit/>
          <w:trHeight w:val="655" w:hRule="atLeast"/>
        </w:trPr>
        <w:tc>
          <w:tcPr>
            <w:tcW w:w="4461"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val="en-US" w:eastAsia="zh-CN"/>
              </w:rPr>
              <w:t>/</w:t>
            </w:r>
          </w:p>
        </w:tc>
        <w:tc>
          <w:tcPr>
            <w:tcW w:w="4459"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Layout w:type="fixed"/>
          <w:tblCellMar>
            <w:top w:w="0" w:type="dxa"/>
            <w:left w:w="108" w:type="dxa"/>
            <w:bottom w:w="0" w:type="dxa"/>
            <w:right w:w="108" w:type="dxa"/>
          </w:tblCellMar>
        </w:tblPrEx>
        <w:trPr>
          <w:cantSplit/>
          <w:trHeight w:val="573" w:hRule="atLeast"/>
        </w:trPr>
        <w:tc>
          <w:tcPr>
            <w:tcW w:w="4461"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val="en-US" w:eastAsia="zh-CN"/>
              </w:rPr>
              <w:t>/</w:t>
            </w:r>
          </w:p>
        </w:tc>
        <w:tc>
          <w:tcPr>
            <w:tcW w:w="4459" w:type="dxa"/>
            <w:tcBorders>
              <w:top w:val="single" w:color="000000" w:sz="4" w:space="0"/>
              <w:left w:val="single" w:color="000000" w:sz="4" w:space="0"/>
              <w:bottom w:val="single" w:color="000000" w:sz="4" w:space="0"/>
              <w:right w:val="single" w:color="000000" w:sz="4" w:space="0"/>
            </w:tcBorders>
            <w:vAlign w:val="center"/>
          </w:tcPr>
          <w:p>
            <w:pPr>
              <w:pStyle w:val="14"/>
              <w:widowControl w:val="0"/>
              <w:snapToGrid w:val="0"/>
              <w:spacing w:before="120" w:beforeAutospacing="0" w:afterLines="0" w:afterAutospacing="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bl>
    <w:p>
      <w:pPr>
        <w:rPr>
          <w:rFonts w:hint="default" w:ascii="宋体" w:hAnsi="宋体" w:eastAsia="宋体" w:cs="宋体"/>
          <w:color w:val="auto"/>
          <w:sz w:val="21"/>
          <w:szCs w:val="21"/>
          <w:highlight w:val="none"/>
          <w:u w:val="single"/>
          <w:lang w:val="en-US" w:eastAsia="zh-CN"/>
        </w:rPr>
      </w:pPr>
    </w:p>
    <w:p>
      <w:pPr>
        <w:pStyle w:val="8"/>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0"/>
        <w:jc w:val="right"/>
        <w:textAlignment w:val="auto"/>
        <w:outlineLvl w:val="9"/>
        <w:rPr>
          <w:rFonts w:hint="eastAsia" w:ascii="仿宋_GB2312" w:hAnsi="仿宋_GB2312" w:eastAsia="仿宋_GB2312" w:cs="仿宋_GB2312"/>
          <w:i w:val="0"/>
          <w:caps w:val="0"/>
          <w:color w:val="000000"/>
          <w:spacing w:val="0"/>
          <w:sz w:val="32"/>
          <w:szCs w:val="32"/>
          <w:u w:val="none"/>
          <w:lang w:eastAsia="zh-CN"/>
        </w:rPr>
      </w:pPr>
    </w:p>
    <w:p>
      <w:pPr>
        <w:pStyle w:val="8"/>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firstLine="0"/>
        <w:jc w:val="right"/>
        <w:textAlignment w:val="auto"/>
        <w:outlineLvl w:val="9"/>
        <w:rPr>
          <w:rFonts w:hint="eastAsia" w:ascii="仿宋_GB2312" w:hAnsi="仿宋_GB2312" w:eastAsia="仿宋_GB2312" w:cs="仿宋_GB2312"/>
          <w:i w:val="0"/>
          <w:caps w:val="0"/>
          <w:color w:val="000000"/>
          <w:spacing w:val="0"/>
          <w:sz w:val="32"/>
          <w:szCs w:val="32"/>
          <w:u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1AE29"/>
    <w:multiLevelType w:val="singleLevel"/>
    <w:tmpl w:val="B1B1AE29"/>
    <w:lvl w:ilvl="0" w:tentative="0">
      <w:start w:val="1"/>
      <w:numFmt w:val="decimal"/>
      <w:lvlText w:val="%1."/>
      <w:lvlJc w:val="left"/>
      <w:pPr>
        <w:tabs>
          <w:tab w:val="left" w:pos="420"/>
        </w:tabs>
        <w:ind w:left="425" w:leftChars="0" w:hanging="425" w:firstLineChars="0"/>
      </w:pPr>
      <w:rPr>
        <w:rFonts w:hint="default"/>
      </w:rPr>
    </w:lvl>
  </w:abstractNum>
  <w:abstractNum w:abstractNumId="1">
    <w:nsid w:val="DD839500"/>
    <w:multiLevelType w:val="singleLevel"/>
    <w:tmpl w:val="DD839500"/>
    <w:lvl w:ilvl="0" w:tentative="0">
      <w:start w:val="1"/>
      <w:numFmt w:val="chineseCounting"/>
      <w:suff w:val="nothing"/>
      <w:lvlText w:val="%1、"/>
      <w:lvlJc w:val="left"/>
      <w:pPr>
        <w:ind w:left="0" w:firstLine="420"/>
      </w:pPr>
      <w:rPr>
        <w:rFonts w:hint="eastAsia"/>
      </w:rPr>
    </w:lvl>
  </w:abstractNum>
  <w:abstractNum w:abstractNumId="2">
    <w:nsid w:val="1526270C"/>
    <w:multiLevelType w:val="singleLevel"/>
    <w:tmpl w:val="1526270C"/>
    <w:lvl w:ilvl="0" w:tentative="0">
      <w:start w:val="3"/>
      <w:numFmt w:val="chineseCounting"/>
      <w:suff w:val="nothing"/>
      <w:lvlText w:val="%1、"/>
      <w:lvlJc w:val="left"/>
      <w:rPr>
        <w:rFonts w:hint="eastAsia"/>
      </w:rPr>
    </w:lvl>
  </w:abstractNum>
  <w:abstractNum w:abstractNumId="3">
    <w:nsid w:val="3F685B00"/>
    <w:multiLevelType w:val="singleLevel"/>
    <w:tmpl w:val="3F685B00"/>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NjQzZjgwNGQ3MWExNjJmNTkyOTc5ZTM1NDVlYjMifQ=="/>
  </w:docVars>
  <w:rsids>
    <w:rsidRoot w:val="3D272DBF"/>
    <w:rsid w:val="096D3FBA"/>
    <w:rsid w:val="0AE4604C"/>
    <w:rsid w:val="129C0FBA"/>
    <w:rsid w:val="16C4570D"/>
    <w:rsid w:val="17695295"/>
    <w:rsid w:val="19637EB1"/>
    <w:rsid w:val="1D7D2B9C"/>
    <w:rsid w:val="1F464247"/>
    <w:rsid w:val="2253517E"/>
    <w:rsid w:val="24A80E38"/>
    <w:rsid w:val="24CE259C"/>
    <w:rsid w:val="263A6020"/>
    <w:rsid w:val="343520A9"/>
    <w:rsid w:val="363D46DF"/>
    <w:rsid w:val="3A713E42"/>
    <w:rsid w:val="3D272DBF"/>
    <w:rsid w:val="3F8E62DA"/>
    <w:rsid w:val="49955E04"/>
    <w:rsid w:val="4A280DAA"/>
    <w:rsid w:val="4B2E6280"/>
    <w:rsid w:val="4BCB2E68"/>
    <w:rsid w:val="4BFA611A"/>
    <w:rsid w:val="4CEE62DB"/>
    <w:rsid w:val="5B0A32DD"/>
    <w:rsid w:val="5BEB7C86"/>
    <w:rsid w:val="5EC96260"/>
    <w:rsid w:val="632D2DDB"/>
    <w:rsid w:val="697D2B04"/>
    <w:rsid w:val="6A8E496E"/>
    <w:rsid w:val="745D2E36"/>
    <w:rsid w:val="7A236D15"/>
    <w:rsid w:val="7C834DA4"/>
    <w:rsid w:val="7E38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cs="Times New Roman"/>
      <w:b/>
      <w:bCs/>
      <w:kern w:val="44"/>
      <w:sz w:val="44"/>
      <w:szCs w:val="44"/>
      <w:lang w:val="zh-CN"/>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cs="Times New Roman"/>
      <w:lang w:val="zh-CN"/>
    </w:rPr>
  </w:style>
  <w:style w:type="paragraph" w:styleId="4">
    <w:name w:val="Plain Text"/>
    <w:basedOn w:val="1"/>
    <w:next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cs="Times New Roman"/>
      <w:kern w:val="0"/>
      <w:sz w:val="18"/>
      <w:szCs w:val="18"/>
      <w:lang w:val="zh-CN"/>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3">
    <w:name w:val="font01"/>
    <w:qFormat/>
    <w:uiPriority w:val="0"/>
    <w:rPr>
      <w:rFonts w:hint="eastAsia" w:ascii="宋体" w:hAnsi="宋体" w:eastAsia="宋体" w:cs="宋体"/>
      <w:color w:val="000000"/>
      <w:sz w:val="22"/>
      <w:szCs w:val="22"/>
      <w:u w:val="none"/>
    </w:rPr>
  </w:style>
  <w:style w:type="paragraph" w:customStyle="1" w:styleId="14">
    <w:name w:val="正文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18</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2024-04-15T08:42:00Z</dcterms:created>
  <dc:creator>张潇予</dc:creator>
  <cp:lastModifiedBy>张潇予</cp:lastModifiedBy>
  <dcterms:modified xsi:type="dcterms:W3CDTF">2024-04-25T10:05:00Z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2B4F9387C60D4BBAB30AADF4BCF77C96_12</vt:lpwstr>
  </property>
</Properties>
</file>